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8A" w:rsidRDefault="009022EB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left:0;text-align:left;margin-left:1.95pt;margin-top:23.95pt;width:464.3pt;height:51pt;z-index:-251660800" adj="0" fillcolor="red" strokecolor="red">
            <v:fill opacity="64881f"/>
            <v:shadow color="#868686"/>
            <v:textpath style="font-family:&quot;方正小标宋简体&quot;" trim="t" xscale="f" string="国企培企业管理中心文件"/>
          </v:shape>
        </w:pict>
      </w:r>
    </w:p>
    <w:p w:rsidR="003B1A8A" w:rsidRDefault="003B1A8A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3B1A8A" w:rsidRDefault="003B1A8A">
      <w:pPr>
        <w:spacing w:line="500" w:lineRule="exact"/>
        <w:ind w:rightChars="200" w:right="420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</w:p>
    <w:p w:rsidR="003B1A8A" w:rsidRDefault="009022EB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9022EB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8752" adj="0" fillcolor="black">
            <v:fill opacity="64881f"/>
            <v:shadow color="#868686"/>
            <v:textpath style="font-family:&quot;新宋体&quot;" trim="t" xscale="f" string="国企培〔2020〕26号"/>
          </v:shape>
        </w:pict>
      </w:r>
    </w:p>
    <w:p w:rsidR="003B1A8A" w:rsidRDefault="009022EB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9022EB">
        <w:rPr>
          <w:b/>
          <w:bCs/>
          <w:color w:val="000000"/>
          <w:kern w:val="0"/>
          <w:sz w:val="96"/>
          <w:szCs w:val="100"/>
        </w:rPr>
        <w:pict>
          <v:line id="直线 100" o:spid="_x0000_s1027" style="position:absolute;left:0;text-align:left;z-index:251657728" from="5.6pt,10pt" to="469.9pt,10pt" strokecolor="red" strokeweight="2pt"/>
        </w:pict>
      </w:r>
    </w:p>
    <w:p w:rsidR="003B1A8A" w:rsidRDefault="000A0F77" w:rsidP="000A0F77">
      <w:pPr>
        <w:spacing w:line="54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3B1A8A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关于举办</w:t>
      </w:r>
      <w:r w:rsidRPr="000A0F77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国企改革三年行动方案与资本运作及产业融合</w:t>
      </w:r>
      <w:r w:rsidR="003B1A8A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培训班的通知</w:t>
      </w:r>
    </w:p>
    <w:p w:rsidR="002F2DC7" w:rsidRDefault="002F2DC7" w:rsidP="00710C3A">
      <w:pPr>
        <w:spacing w:beforeLines="100" w:line="38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bookmarkStart w:id="0" w:name="OLE_LINK1"/>
    </w:p>
    <w:p w:rsidR="003B1A8A" w:rsidRDefault="003B1A8A" w:rsidP="00710C3A">
      <w:pPr>
        <w:spacing w:beforeLines="100" w:line="38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0A0F77" w:rsidRPr="000A0F77" w:rsidRDefault="000A0F77" w:rsidP="000A0F77">
      <w:p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《国企三年行动方案》横跨“十三五”收官与“十四五”开局前三年。面临疫情之后的经济复苏与全球产业链重构，既善于积势蓄势谋势，又善于识变求变应变，通过发挥国企对中国经济社会发展的突破和先导作用，是一个重要的战略思想。显然，不能单纯就国企改革抓国企改革，要立足于新冠疫情后国内国际经济与社会发展形势，更好服务经济社会发展大局，国资国企改革是国家经济改革大局的重要组成部分，是关键和主轴，应当发挥国企改革的突破和先导作用。因此今后三年的国企改革要加强主动性，强调针对性，倡导应变性，提升创新性，克服国企改革盲目性。</w:t>
      </w:r>
    </w:p>
    <w:p w:rsidR="000A0F77" w:rsidRPr="000A0F77" w:rsidRDefault="000A0F77" w:rsidP="000A0F77">
      <w:p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“管资本为主”是本轮国有企业改革3.0时代的亮点和突破口。多家央企及多个省份加速改组成立国有资本投资公司、国有资本运营公司（两类公司），打造专业平台开展资本运作，促进国有资本合理流动，提高国有资本配置和运营效率。2020年政府工作报告提出，提升国资国企改革成效，同时明确《国企改革三年行动方案》有望很快出台。2017年-2019年，多家地方国资纾困上市公司，一方面可以纾困民企，另一方面可以实现转型。</w:t>
      </w:r>
    </w:p>
    <w:p w:rsidR="000A0F77" w:rsidRPr="000A0F77" w:rsidRDefault="000A0F77" w:rsidP="000A0F77">
      <w:p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可以看出本轮国企混改对相关从业人员提出了更高的要求，不仅在公司改制和股权激励方面，更在股权多元化、公司现代化治理、上市、并购、资本运营、资本管理方面提出了更高的要求，是机遇也是挑战。</w:t>
      </w:r>
    </w:p>
    <w:p w:rsidR="003B1A8A" w:rsidRDefault="003B1A8A" w:rsidP="00C01907">
      <w:pPr>
        <w:spacing w:line="38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请各单位积极选派相关人员参加学习，现将相关事宜通知如下：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</w:t>
      </w:r>
    </w:p>
    <w:p w:rsidR="00710C3A" w:rsidRDefault="00710C3A" w:rsidP="00710C3A">
      <w:pPr>
        <w:tabs>
          <w:tab w:val="left" w:pos="720"/>
          <w:tab w:val="left" w:pos="900"/>
        </w:tabs>
        <w:spacing w:line="380" w:lineRule="exact"/>
        <w:ind w:left="1440" w:right="-17"/>
        <w:rPr>
          <w:rFonts w:ascii="黑体" w:eastAsia="黑体" w:hint="eastAsia"/>
          <w:b/>
          <w:snapToGrid w:val="0"/>
          <w:color w:val="000000"/>
          <w:sz w:val="32"/>
          <w:szCs w:val="32"/>
        </w:rPr>
      </w:pPr>
    </w:p>
    <w:p w:rsidR="00710C3A" w:rsidRDefault="00710C3A" w:rsidP="00710C3A">
      <w:pPr>
        <w:tabs>
          <w:tab w:val="left" w:pos="720"/>
          <w:tab w:val="left" w:pos="900"/>
        </w:tabs>
        <w:spacing w:line="380" w:lineRule="exact"/>
        <w:ind w:left="1440" w:right="-17"/>
        <w:rPr>
          <w:rFonts w:ascii="黑体" w:eastAsia="黑体" w:hint="eastAsia"/>
          <w:b/>
          <w:snapToGrid w:val="0"/>
          <w:color w:val="000000"/>
          <w:sz w:val="32"/>
          <w:szCs w:val="32"/>
        </w:rPr>
      </w:pPr>
    </w:p>
    <w:p w:rsidR="003B1A8A" w:rsidRDefault="003B1A8A" w:rsidP="00C01907">
      <w:pPr>
        <w:numPr>
          <w:ilvl w:val="0"/>
          <w:numId w:val="1"/>
        </w:numPr>
        <w:tabs>
          <w:tab w:val="clear" w:pos="2160"/>
          <w:tab w:val="left" w:pos="720"/>
          <w:tab w:val="left" w:pos="900"/>
        </w:tabs>
        <w:spacing w:line="380" w:lineRule="exact"/>
        <w:ind w:left="0" w:right="-17" w:firstLineChars="168" w:firstLine="5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lastRenderedPageBreak/>
        <w:t>培训内容</w:t>
      </w:r>
    </w:p>
    <w:p w:rsidR="000A0F77" w:rsidRPr="000A0F77" w:rsidRDefault="000A0F77" w:rsidP="000A0F77">
      <w:pPr>
        <w:spacing w:line="440" w:lineRule="exact"/>
        <w:ind w:firstLineChars="201" w:firstLine="565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0A0F77">
        <w:rPr>
          <w:rFonts w:ascii="黑体" w:eastAsia="黑体" w:hint="eastAsia"/>
          <w:b/>
          <w:snapToGrid w:val="0"/>
          <w:color w:val="000000"/>
          <w:sz w:val="28"/>
          <w:szCs w:val="28"/>
        </w:rPr>
        <w:t>第一部分：</w:t>
      </w:r>
      <w:r w:rsidRPr="000A0F77">
        <w:rPr>
          <w:rFonts w:ascii="黑体" w:eastAsia="黑体" w:hint="eastAsia"/>
          <w:snapToGrid w:val="0"/>
          <w:color w:val="000000"/>
          <w:sz w:val="28"/>
          <w:szCs w:val="28"/>
        </w:rPr>
        <w:t>背景：开启现代化国家新征程与国有经济布局</w:t>
      </w:r>
    </w:p>
    <w:p w:rsidR="000A0F77" w:rsidRPr="000A0F77" w:rsidRDefault="000A0F77" w:rsidP="000A0F77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1、会议主题点到“现代化国家新征程”</w:t>
      </w:r>
    </w:p>
    <w:p w:rsidR="000A0F77" w:rsidRPr="000A0F77" w:rsidRDefault="000A0F77" w:rsidP="000A0F77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2、改革的两个作用：必须发挥好改革的突破和先导作用。</w:t>
      </w:r>
    </w:p>
    <w:p w:rsidR="000A0F77" w:rsidRPr="000A0F77" w:rsidRDefault="000A0F77" w:rsidP="000A0F77">
      <w:pPr>
        <w:spacing w:line="440" w:lineRule="exact"/>
        <w:ind w:firstLineChars="201" w:firstLine="565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0A0F77">
        <w:rPr>
          <w:rFonts w:ascii="黑体" w:eastAsia="黑体" w:hint="eastAsia"/>
          <w:b/>
          <w:snapToGrid w:val="0"/>
          <w:color w:val="000000"/>
          <w:sz w:val="28"/>
          <w:szCs w:val="28"/>
        </w:rPr>
        <w:t>第二部分：特色：由蓄势谋势到突出改革实效</w:t>
      </w:r>
    </w:p>
    <w:p w:rsidR="000A0F77" w:rsidRPr="000A0F77" w:rsidRDefault="000A0F77" w:rsidP="000A0F77">
      <w:pPr>
        <w:numPr>
          <w:ilvl w:val="0"/>
          <w:numId w:val="5"/>
        </w:numPr>
        <w:spacing w:line="440" w:lineRule="exact"/>
        <w:ind w:hanging="513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怎么改革：扭住关键，鼓励探索，突出实效</w:t>
      </w:r>
    </w:p>
    <w:p w:rsidR="000A0F77" w:rsidRPr="000A0F77" w:rsidRDefault="000A0F77" w:rsidP="000A0F77">
      <w:pPr>
        <w:spacing w:line="440" w:lineRule="exact"/>
        <w:ind w:firstLineChars="201" w:firstLine="565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0A0F77">
        <w:rPr>
          <w:rFonts w:ascii="黑体" w:eastAsia="黑体" w:hint="eastAsia"/>
          <w:b/>
          <w:snapToGrid w:val="0"/>
          <w:color w:val="000000"/>
          <w:sz w:val="28"/>
          <w:szCs w:val="28"/>
        </w:rPr>
        <w:t>第三部分：理论：对国企地位功能重新强调</w:t>
      </w:r>
    </w:p>
    <w:p w:rsidR="000A0F77" w:rsidRPr="000A0F77" w:rsidRDefault="000A0F77" w:rsidP="000A0F77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、突出强调国有企业的地位与作用</w:t>
      </w:r>
    </w:p>
    <w:p w:rsidR="000A0F77" w:rsidRPr="000A0F77" w:rsidRDefault="000A0F77" w:rsidP="000A0F77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、两个“一以贯之”继续强调</w:t>
      </w:r>
    </w:p>
    <w:p w:rsidR="000A0F77" w:rsidRPr="000A0F77" w:rsidRDefault="000A0F77" w:rsidP="000A0F77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、今后3年是国企改革关键阶段</w:t>
      </w:r>
    </w:p>
    <w:p w:rsidR="000A0F77" w:rsidRPr="000A0F77" w:rsidRDefault="000A0F77" w:rsidP="000A0F77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、改革与推进国有经济布局优化和结构调整结合</w:t>
      </w:r>
    </w:p>
    <w:p w:rsidR="000A0F77" w:rsidRPr="000A0F77" w:rsidRDefault="000A0F77" w:rsidP="000A0F77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、“三做五力”是国企改革的目的</w:t>
      </w:r>
    </w:p>
    <w:p w:rsidR="000A0F77" w:rsidRPr="000A0F77" w:rsidRDefault="000A0F77" w:rsidP="000A0F77">
      <w:pPr>
        <w:spacing w:line="440" w:lineRule="exact"/>
        <w:ind w:firstLineChars="201" w:firstLine="565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0A0F77">
        <w:rPr>
          <w:rFonts w:ascii="黑体" w:eastAsia="黑体" w:hint="eastAsia"/>
          <w:b/>
          <w:snapToGrid w:val="0"/>
          <w:color w:val="000000"/>
          <w:sz w:val="28"/>
          <w:szCs w:val="28"/>
        </w:rPr>
        <w:t>第四部分：产业资本与金融资本融合的背景</w:t>
      </w:r>
    </w:p>
    <w:p w:rsidR="000A0F77" w:rsidRPr="000A0F77" w:rsidRDefault="000A0F77" w:rsidP="000A0F77">
      <w:pPr>
        <w:numPr>
          <w:ilvl w:val="0"/>
          <w:numId w:val="3"/>
        </w:num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金融十三五规划的主要目标</w:t>
      </w:r>
    </w:p>
    <w:p w:rsidR="000A0F77" w:rsidRPr="000A0F77" w:rsidRDefault="000A0F77" w:rsidP="000A0F77">
      <w:pPr>
        <w:numPr>
          <w:ilvl w:val="0"/>
          <w:numId w:val="3"/>
        </w:num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中国产业结构的现状与未来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</w:t>
      </w:r>
    </w:p>
    <w:p w:rsidR="000A0F77" w:rsidRPr="000A0F77" w:rsidRDefault="000A0F77" w:rsidP="000A0F77">
      <w:pPr>
        <w:numPr>
          <w:ilvl w:val="0"/>
          <w:numId w:val="3"/>
        </w:num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中国的产业结构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 </w:t>
      </w:r>
    </w:p>
    <w:p w:rsidR="000A0F77" w:rsidRPr="000A0F77" w:rsidRDefault="000A0F77" w:rsidP="000A0F77">
      <w:pPr>
        <w:numPr>
          <w:ilvl w:val="0"/>
          <w:numId w:val="3"/>
        </w:num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中国产业结构与发达国家产业结构的比较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 </w:t>
      </w:r>
    </w:p>
    <w:p w:rsidR="000A0F77" w:rsidRPr="000A0F77" w:rsidRDefault="000A0F77" w:rsidP="000A0F77">
      <w:pPr>
        <w:numPr>
          <w:ilvl w:val="0"/>
          <w:numId w:val="3"/>
        </w:num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李克强指数透露出的中国产业结构和金融结构的特点</w:t>
      </w:r>
    </w:p>
    <w:p w:rsidR="000A0F77" w:rsidRPr="000A0F77" w:rsidRDefault="000A0F77" w:rsidP="000A0F77">
      <w:pPr>
        <w:spacing w:line="440" w:lineRule="exact"/>
        <w:ind w:firstLineChars="201" w:firstLine="565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0A0F77">
        <w:rPr>
          <w:rFonts w:ascii="黑体" w:eastAsia="黑体" w:hint="eastAsia"/>
          <w:b/>
          <w:snapToGrid w:val="0"/>
          <w:color w:val="000000"/>
          <w:sz w:val="28"/>
          <w:szCs w:val="28"/>
        </w:rPr>
        <w:t>第五部分：分析产业融合型在国企的表现形式</w:t>
      </w:r>
    </w:p>
    <w:p w:rsidR="000A0F77" w:rsidRPr="000A0F77" w:rsidRDefault="000A0F77" w:rsidP="000E2CBD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1、国有控股的多元化投资型集团</w:t>
      </w:r>
    </w:p>
    <w:p w:rsidR="000A0F77" w:rsidRPr="000A0F77" w:rsidRDefault="000A0F77" w:rsidP="000E2CBD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 招商局</w:t>
      </w:r>
      <w:r w:rsidR="000E2CB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 中信集团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</w:t>
      </w:r>
      <w:r w:rsidR="000E2CB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光大集团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 国际集团等</w:t>
      </w:r>
    </w:p>
    <w:p w:rsidR="000A0F77" w:rsidRPr="000A0F77" w:rsidRDefault="000A0F77" w:rsidP="000E2CBD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2、处于垄断地位、产业链一体化的央企，持有多个金融牌照</w:t>
      </w:r>
    </w:p>
    <w:p w:rsidR="000A0F77" w:rsidRPr="000A0F77" w:rsidRDefault="000A0F77" w:rsidP="000E2CBD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 五矿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 国家电网</w:t>
      </w:r>
    </w:p>
    <w:p w:rsidR="000A0F77" w:rsidRPr="000A0F77" w:rsidRDefault="000A0F77" w:rsidP="000E2CBD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3、竞争性产业龙头企业参股、控股金融机构</w:t>
      </w:r>
    </w:p>
    <w:p w:rsidR="000A0F77" w:rsidRPr="000A0F77" w:rsidRDefault="000A0F77" w:rsidP="000E2CBD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 海尔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 海航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 中粮集团等</w:t>
      </w:r>
    </w:p>
    <w:p w:rsidR="000A0F77" w:rsidRPr="000A0F77" w:rsidRDefault="000A0F77" w:rsidP="000E2CBD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4、当下企业的金融资本运作的其他形式</w:t>
      </w:r>
    </w:p>
    <w:p w:rsidR="000A0F77" w:rsidRPr="000A0F77" w:rsidRDefault="000A0F77" w:rsidP="000E2CBD">
      <w:pPr>
        <w:spacing w:line="440" w:lineRule="exact"/>
        <w:ind w:firstLineChars="352" w:firstLine="98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新希望</w:t>
      </w:r>
      <w:r w:rsidR="000E2CB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</w:t>
      </w: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联想腾讯案例</w:t>
      </w:r>
    </w:p>
    <w:p w:rsidR="000A0F77" w:rsidRPr="000A0F77" w:rsidRDefault="000A0F77" w:rsidP="000E2CBD">
      <w:pPr>
        <w:spacing w:line="440" w:lineRule="exact"/>
        <w:ind w:firstLineChars="352" w:firstLine="98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A0F7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资产管理公司-复星案例</w:t>
      </w:r>
    </w:p>
    <w:p w:rsidR="000A0F77" w:rsidRPr="000E2CBD" w:rsidRDefault="000A0F77" w:rsidP="000E2CBD">
      <w:pPr>
        <w:spacing w:line="440" w:lineRule="exact"/>
        <w:ind w:firstLineChars="201" w:firstLine="565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0E2CBD">
        <w:rPr>
          <w:rFonts w:ascii="黑体" w:eastAsia="黑体" w:hint="eastAsia"/>
          <w:b/>
          <w:snapToGrid w:val="0"/>
          <w:color w:val="000000"/>
          <w:sz w:val="28"/>
          <w:szCs w:val="28"/>
        </w:rPr>
        <w:t>第六部分：当下金融机构对产业资本的渗透的具体形式</w:t>
      </w:r>
    </w:p>
    <w:p w:rsidR="000A0F77" w:rsidRPr="000E2CBD" w:rsidRDefault="000A0F77" w:rsidP="000E2CBD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E2CB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1、跨界发展---工行、建行的电商平台</w:t>
      </w:r>
    </w:p>
    <w:p w:rsidR="000A0F77" w:rsidRPr="000E2CBD" w:rsidRDefault="000A0F77" w:rsidP="000E2CBD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E2CB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2、资产管理子公司----运作产业基金（五大行案例）</w:t>
      </w:r>
    </w:p>
    <w:p w:rsidR="000A0F77" w:rsidRPr="000E2CBD" w:rsidRDefault="000A0F77" w:rsidP="000E2CBD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E2CB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3、银行控股信托公司----实体投资、债转股、投贷联动</w:t>
      </w:r>
    </w:p>
    <w:p w:rsidR="000A0F77" w:rsidRPr="000E2CBD" w:rsidRDefault="000A0F77" w:rsidP="000E2CBD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E2CB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lastRenderedPageBreak/>
        <w:t>4、券商、信托和保险的产业基金运作及另类投资</w:t>
      </w:r>
    </w:p>
    <w:p w:rsidR="002F2DC7" w:rsidRPr="000E2CBD" w:rsidRDefault="000A0F77" w:rsidP="00710C3A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0E2CB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5、国际经验：高盛等</w:t>
      </w:r>
    </w:p>
    <w:p w:rsidR="003B1A8A" w:rsidRDefault="003B1A8A" w:rsidP="00C01907">
      <w:pPr>
        <w:numPr>
          <w:ilvl w:val="0"/>
          <w:numId w:val="1"/>
        </w:numPr>
        <w:tabs>
          <w:tab w:val="clear" w:pos="2160"/>
          <w:tab w:val="left" w:pos="720"/>
          <w:tab w:val="left" w:pos="1080"/>
        </w:tabs>
        <w:spacing w:line="380" w:lineRule="exact"/>
        <w:ind w:left="0" w:right="-17" w:firstLineChars="168" w:firstLine="5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培训时间、地点</w:t>
      </w:r>
    </w:p>
    <w:p w:rsidR="003B1A8A" w:rsidRDefault="003B1A8A" w:rsidP="00C01907">
      <w:pPr>
        <w:widowControl/>
        <w:spacing w:line="380" w:lineRule="exact"/>
        <w:ind w:firstLineChars="192" w:firstLine="538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（一）报到和培训时间</w:t>
      </w:r>
    </w:p>
    <w:p w:rsidR="003B1A8A" w:rsidRPr="001740C1" w:rsidRDefault="003B1A8A" w:rsidP="00C01907">
      <w:pPr>
        <w:spacing w:line="38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2020年10月28日-10月31日   </w:t>
      </w:r>
      <w:r w:rsidR="002F2DC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天津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(10月28日全天报到)</w:t>
      </w:r>
    </w:p>
    <w:p w:rsidR="003B1A8A" w:rsidRPr="001740C1" w:rsidRDefault="003B1A8A" w:rsidP="00C01907">
      <w:pPr>
        <w:spacing w:line="38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2020年11月1</w:t>
      </w:r>
      <w:r w:rsidR="002F2DC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7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日-11月2</w:t>
      </w:r>
      <w:r w:rsidR="002F2DC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日   </w:t>
      </w:r>
      <w:r w:rsidR="002F2DC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成都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(11月18日全天报到)</w:t>
      </w:r>
    </w:p>
    <w:p w:rsidR="003B1A8A" w:rsidRPr="001740C1" w:rsidRDefault="003B1A8A" w:rsidP="00C01907">
      <w:pPr>
        <w:spacing w:line="38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2020年11月25日-11月28日   </w:t>
      </w:r>
      <w:r w:rsidR="002F2DC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郑州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(11月25日全天报到)</w:t>
      </w:r>
    </w:p>
    <w:p w:rsidR="003B1A8A" w:rsidRPr="001740C1" w:rsidRDefault="003B1A8A" w:rsidP="00C01907">
      <w:pPr>
        <w:spacing w:line="38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2020年12月2日-12月5日     哈尔滨市   (12月2日全天报到)</w:t>
      </w:r>
    </w:p>
    <w:p w:rsidR="003B1A8A" w:rsidRDefault="003B1A8A" w:rsidP="00C01907">
      <w:pPr>
        <w:spacing w:line="380" w:lineRule="exact"/>
        <w:ind w:rightChars="-8" w:right="-17" w:firstLineChars="200" w:firstLine="560"/>
        <w:jc w:val="left"/>
        <w:rPr>
          <w:rFonts w:ascii="仿宋_GB2312" w:eastAsia="仿宋_GB2312" w:hAnsi="仿宋" w:cs="宋体"/>
          <w:sz w:val="28"/>
          <w:szCs w:val="28"/>
          <w:lang w:val="zh-CN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2020年12月16日-12月19日   北京市     (12月16日全天报到)</w:t>
      </w:r>
    </w:p>
    <w:p w:rsidR="003B1A8A" w:rsidRDefault="003B1A8A" w:rsidP="00C01907">
      <w:pPr>
        <w:spacing w:line="380" w:lineRule="exact"/>
        <w:ind w:rightChars="-8" w:right="-17" w:firstLine="420"/>
        <w:jc w:val="left"/>
        <w:rPr>
          <w:rFonts w:ascii="楷体_GB2312" w:eastAsia="楷体_GB2312"/>
          <w:b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（二）具体报到地点收到报名回执表后统一通知</w:t>
      </w:r>
    </w:p>
    <w:p w:rsidR="003B1A8A" w:rsidRDefault="003B1A8A" w:rsidP="00C01907">
      <w:pPr>
        <w:numPr>
          <w:ilvl w:val="0"/>
          <w:numId w:val="1"/>
        </w:numPr>
        <w:tabs>
          <w:tab w:val="clear" w:pos="2160"/>
          <w:tab w:val="left" w:pos="720"/>
          <w:tab w:val="left" w:pos="900"/>
          <w:tab w:val="left" w:pos="1080"/>
        </w:tabs>
        <w:spacing w:line="38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拟邀请专家</w:t>
      </w:r>
    </w:p>
    <w:p w:rsidR="003B1A8A" w:rsidRDefault="003B1A8A" w:rsidP="00C01907">
      <w:pPr>
        <w:tabs>
          <w:tab w:val="left" w:pos="1134"/>
        </w:tabs>
        <w:spacing w:line="380" w:lineRule="exact"/>
        <w:ind w:firstLineChars="150" w:firstLine="420"/>
        <w:rPr>
          <w:rFonts w:ascii="仿宋_GB2312" w:eastAsia="仿宋_GB2312" w:hAnsi="仿宋_GB2312" w:cs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napToGrid w:val="0"/>
          <w:color w:val="000000"/>
          <w:sz w:val="28"/>
          <w:szCs w:val="28"/>
        </w:rPr>
        <w:t>每期授课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讲师</w:t>
      </w:r>
      <w:r w:rsidR="00C0665F">
        <w:rPr>
          <w:rFonts w:ascii="仿宋_GB2312" w:eastAsia="仿宋_GB2312" w:cs="宋体"/>
          <w:color w:val="000000"/>
          <w:sz w:val="28"/>
          <w:szCs w:val="28"/>
        </w:rPr>
        <w:t>拟邀请国务院国资委主管部门所属单位、中国人事科学研究院、中国财政科学研究院等单位的领导专家授课, 并组织交流与研讨</w:t>
      </w:r>
      <w:r w:rsidR="00C0665F">
        <w:rPr>
          <w:rFonts w:ascii="仿宋_GB2312" w:eastAsia="仿宋_GB2312" w:cs="宋体" w:hint="eastAsia"/>
          <w:color w:val="000000"/>
          <w:sz w:val="28"/>
          <w:szCs w:val="28"/>
        </w:rPr>
        <w:t>。</w:t>
      </w:r>
    </w:p>
    <w:p w:rsidR="003B1A8A" w:rsidRDefault="003B1A8A" w:rsidP="00C01907">
      <w:pPr>
        <w:numPr>
          <w:ilvl w:val="0"/>
          <w:numId w:val="1"/>
        </w:numPr>
        <w:tabs>
          <w:tab w:val="left" w:pos="720"/>
          <w:tab w:val="left" w:pos="1080"/>
          <w:tab w:val="left" w:pos="2160"/>
        </w:tabs>
        <w:spacing w:line="38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参加对象</w:t>
      </w:r>
    </w:p>
    <w:p w:rsidR="003B1A8A" w:rsidRDefault="000E2CBD" w:rsidP="00C01907">
      <w:pPr>
        <w:tabs>
          <w:tab w:val="left" w:pos="1134"/>
        </w:tabs>
        <w:spacing w:line="38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0E2CB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各级国资委以及政府国企改革办公室相关负责人；中央及地方国有企业董事长（党委书记）、总经理、董事、监事、战略发展部、公司办公室、党群工作部、人力资源部、财务部、综合部等主要部门负责人。</w:t>
      </w:r>
    </w:p>
    <w:p w:rsidR="003B1A8A" w:rsidRDefault="003B1A8A" w:rsidP="000E2CBD">
      <w:pPr>
        <w:numPr>
          <w:ilvl w:val="0"/>
          <w:numId w:val="1"/>
        </w:numPr>
        <w:tabs>
          <w:tab w:val="left" w:pos="720"/>
          <w:tab w:val="left" w:pos="993"/>
          <w:tab w:val="left" w:pos="2160"/>
        </w:tabs>
        <w:spacing w:line="38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报名缴费</w:t>
      </w:r>
    </w:p>
    <w:p w:rsidR="003B1A8A" w:rsidRDefault="003B1A8A" w:rsidP="00C01907">
      <w:pPr>
        <w:tabs>
          <w:tab w:val="left" w:pos="1134"/>
        </w:tabs>
        <w:spacing w:line="38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培训费</w:t>
      </w:r>
      <w:r w:rsidR="00C0665F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38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80元/人。文件发放范围有限，请收到文件后转发给相关部门或人员，统一组织人员参加的单位，给予优惠。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食宿统一安排，费用自理。费用报到时面交或提前汇款至中心指定收款账户</w:t>
      </w:r>
      <w:r w:rsidR="008F34F4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培训费发票统一由</w:t>
      </w:r>
      <w:r w:rsidR="00C0665F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会务组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开具。</w:t>
      </w:r>
    </w:p>
    <w:p w:rsidR="003B1A8A" w:rsidRDefault="003B1A8A" w:rsidP="00C01907">
      <w:pPr>
        <w:numPr>
          <w:ilvl w:val="0"/>
          <w:numId w:val="1"/>
        </w:numPr>
        <w:tabs>
          <w:tab w:val="left" w:pos="720"/>
          <w:tab w:val="left" w:pos="1080"/>
          <w:tab w:val="left" w:pos="2160"/>
        </w:tabs>
        <w:spacing w:line="38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会务组联系方式</w:t>
      </w:r>
    </w:p>
    <w:p w:rsidR="003B1A8A" w:rsidRDefault="003B1A8A" w:rsidP="00C01907">
      <w:pPr>
        <w:tabs>
          <w:tab w:val="left" w:pos="1134"/>
        </w:tabs>
        <w:spacing w:line="38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联 系 人：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李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旭   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13671212151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（微信同号）</w:t>
      </w:r>
    </w:p>
    <w:p w:rsidR="003B1A8A" w:rsidRDefault="003B1A8A" w:rsidP="00C01907">
      <w:pPr>
        <w:tabs>
          <w:tab w:val="left" w:pos="1134"/>
        </w:tabs>
        <w:spacing w:line="38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咨询电话：010-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82471925/82472805</w:t>
      </w:r>
    </w:p>
    <w:p w:rsidR="008F34F4" w:rsidRDefault="003B1A8A" w:rsidP="00C01907">
      <w:pPr>
        <w:tabs>
          <w:tab w:val="left" w:pos="1134"/>
        </w:tabs>
        <w:spacing w:line="38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传    真：010-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82475455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</w:t>
      </w:r>
    </w:p>
    <w:p w:rsidR="003B1A8A" w:rsidRDefault="003B1A8A" w:rsidP="00C01907">
      <w:pPr>
        <w:tabs>
          <w:tab w:val="left" w:pos="1134"/>
        </w:tabs>
        <w:spacing w:line="38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咨询报名邮箱：</w:t>
      </w:r>
      <w:bookmarkStart w:id="1" w:name="发文日期"/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</w:p>
    <w:bookmarkEnd w:id="1"/>
    <w:p w:rsidR="003B1A8A" w:rsidRDefault="000E2CBD" w:rsidP="00C01907">
      <w:pPr>
        <w:tabs>
          <w:tab w:val="left" w:pos="1134"/>
        </w:tabs>
        <w:spacing w:line="38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</w:p>
    <w:p w:rsidR="003B1A8A" w:rsidRPr="00267CB5" w:rsidRDefault="003B1A8A" w:rsidP="00267CB5">
      <w:pPr>
        <w:pStyle w:val="ab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:rsidR="003B1A8A" w:rsidRDefault="003B1A8A">
      <w:pPr>
        <w:pStyle w:val="ab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r w:rsidR="008F34F4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国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:rsidR="003B1A8A" w:rsidRDefault="003B1A8A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20年</w:t>
      </w:r>
      <w:r w:rsidR="000E2CB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0E2CB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267CB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:rsidR="003B1A8A" w:rsidRDefault="003B1A8A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3B1A8A">
          <w:headerReference w:type="default" r:id="rId8"/>
          <w:footerReference w:type="even" r:id="rId9"/>
          <w:footerReference w:type="default" r:id="rId10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3B1A8A" w:rsidRDefault="000E2CBD">
      <w:pPr>
        <w:jc w:val="center"/>
        <w:rPr>
          <w:rFonts w:ascii="黑体" w:eastAsia="黑体" w:hAnsi="华文仿宋"/>
          <w:b/>
          <w:color w:val="000000"/>
          <w:spacing w:val="12"/>
          <w:sz w:val="40"/>
          <w:szCs w:val="40"/>
        </w:rPr>
      </w:pPr>
      <w:r w:rsidRPr="000E2CBD">
        <w:rPr>
          <w:rFonts w:ascii="黑体" w:eastAsia="黑体" w:hAnsi="华文仿宋" w:hint="eastAsia"/>
          <w:b/>
          <w:color w:val="000000"/>
          <w:spacing w:val="12"/>
          <w:sz w:val="40"/>
          <w:szCs w:val="40"/>
        </w:rPr>
        <w:lastRenderedPageBreak/>
        <w:t>国企改革三年行动方案与资本运作及产业融合</w:t>
      </w:r>
      <w:r w:rsidR="003B1A8A">
        <w:rPr>
          <w:rFonts w:ascii="黑体" w:eastAsia="黑体" w:hAnsi="华文仿宋" w:hint="eastAsia"/>
          <w:b/>
          <w:color w:val="000000"/>
          <w:spacing w:val="12"/>
          <w:sz w:val="40"/>
          <w:szCs w:val="40"/>
        </w:rPr>
        <w:t>培训</w:t>
      </w:r>
      <w:r w:rsidR="009022EB">
        <w:rPr>
          <w:rFonts w:ascii="黑体" w:eastAsia="黑体" w:hAnsi="华文仿宋"/>
          <w:b/>
          <w:color w:val="000000"/>
          <w:spacing w:val="12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5" o:spid="_x0000_s1026" type="#_x0000_t202" style="position:absolute;left:0;text-align:left;margin-left:0;margin-top:-31.2pt;width:108pt;height:31.2pt;z-index:251656704;mso-position-horizontal-relative:text;mso-position-vertical-relative:text" stroked="f">
            <v:textbox inset="0,0,0,0">
              <w:txbxContent>
                <w:p w:rsidR="003B1A8A" w:rsidRDefault="003B1A8A">
                  <w:pPr>
                    <w:rPr>
                      <w:rFonts w:ascii="华文楷体" w:eastAsia="华文楷体" w:hAnsi="华文楷体"/>
                      <w:b/>
                      <w:sz w:val="30"/>
                      <w:szCs w:val="30"/>
                    </w:rPr>
                  </w:pPr>
                  <w:r>
                    <w:rPr>
                      <w:rFonts w:ascii="黑体" w:eastAsia="黑体" w:hAnsi="华文楷体" w:hint="eastAsia"/>
                      <w:b/>
                      <w:sz w:val="32"/>
                      <w:szCs w:val="32"/>
                    </w:rPr>
                    <w:t>附件</w:t>
                  </w:r>
                  <w:r>
                    <w:rPr>
                      <w:rFonts w:ascii="华文楷体" w:eastAsia="华文楷体" w:hAnsi="华文楷体" w:hint="eastAsia"/>
                      <w:b/>
                      <w:sz w:val="30"/>
                      <w:szCs w:val="30"/>
                    </w:rPr>
                    <w:t>：</w:t>
                  </w:r>
                </w:p>
                <w:p w:rsidR="003B1A8A" w:rsidRDefault="003B1A8A">
                  <w:pPr>
                    <w:rPr>
                      <w:rFonts w:ascii="华文楷体" w:eastAsia="华文楷体" w:hAnsi="华文楷体"/>
                      <w:b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3B1A8A">
        <w:rPr>
          <w:rFonts w:ascii="黑体" w:eastAsia="黑体" w:hAnsi="华文仿宋" w:hint="eastAsia"/>
          <w:b/>
          <w:color w:val="000000"/>
          <w:spacing w:val="12"/>
          <w:sz w:val="40"/>
          <w:szCs w:val="40"/>
        </w:rPr>
        <w:t>报名回执表</w:t>
      </w:r>
    </w:p>
    <w:p w:rsidR="003B1A8A" w:rsidRDefault="003B1A8A" w:rsidP="00710C3A">
      <w:pPr>
        <w:tabs>
          <w:tab w:val="left" w:pos="12415"/>
        </w:tabs>
        <w:spacing w:beforeLines="50" w:afterLines="50" w:line="360" w:lineRule="exact"/>
        <w:ind w:leftChars="-257" w:left="-540" w:rightChars="-275" w:right="-578" w:firstLineChars="64" w:firstLine="179"/>
        <w:rPr>
          <w:rFonts w:ascii="仿宋_GB2312" w:eastAsia="仿宋_GB2312" w:hAnsi="华文仿宋" w:cs="仿宋_GB2312"/>
          <w:b/>
          <w:color w:val="000000"/>
          <w:sz w:val="28"/>
          <w:szCs w:val="28"/>
        </w:rPr>
      </w:pPr>
      <w:r>
        <w:rPr>
          <w:rFonts w:ascii="仿宋_GB2312" w:eastAsia="仿宋_GB2312" w:hAnsi="华文仿宋" w:cs="仿宋_GB2312" w:hint="eastAsia"/>
          <w:color w:val="000000"/>
          <w:sz w:val="28"/>
          <w:szCs w:val="28"/>
        </w:rPr>
        <w:t>报名传真：(010)</w:t>
      </w:r>
      <w:r w:rsidR="008F34F4">
        <w:rPr>
          <w:rFonts w:ascii="仿宋_GB2312" w:eastAsia="仿宋_GB2312" w:hint="eastAsia"/>
          <w:snapToGrid w:val="0"/>
          <w:color w:val="000000"/>
          <w:sz w:val="28"/>
          <w:szCs w:val="28"/>
        </w:rPr>
        <w:t>82475455</w:t>
      </w:r>
      <w:r>
        <w:rPr>
          <w:rFonts w:ascii="仿宋_GB2312" w:eastAsia="仿宋_GB2312" w:hAnsi="华文仿宋" w:cs="仿宋_GB2312" w:hint="eastAsia"/>
          <w:color w:val="000000"/>
          <w:sz w:val="28"/>
          <w:szCs w:val="28"/>
        </w:rPr>
        <w:t xml:space="preserve">            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报名邮箱：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</w:t>
      </w:r>
      <w:r>
        <w:rPr>
          <w:rFonts w:ascii="Arial" w:hAnsi="Arial" w:cs="Arial" w:hint="eastAsia"/>
          <w:b/>
          <w:color w:val="000000"/>
          <w:sz w:val="28"/>
          <w:szCs w:val="28"/>
        </w:rPr>
        <w:t xml:space="preserve">     </w:t>
      </w:r>
      <w:r>
        <w:rPr>
          <w:rFonts w:ascii="Arial" w:eastAsia="仿宋_GB2312" w:hAnsi="Arial" w:cs="Arial"/>
          <w:b/>
          <w:snapToGrid w:val="0"/>
          <w:color w:val="000000"/>
          <w:sz w:val="28"/>
          <w:szCs w:val="28"/>
        </w:rPr>
        <w:t xml:space="preserve"> </w:t>
      </w:r>
      <w:r>
        <w:rPr>
          <w:rFonts w:ascii="Arial" w:eastAsia="仿宋_GB2312" w:hAnsi="Arial" w:cs="Arial" w:hint="eastAsia"/>
          <w:b/>
          <w:snapToGrid w:val="0"/>
          <w:color w:val="000000"/>
          <w:sz w:val="28"/>
          <w:szCs w:val="28"/>
        </w:rPr>
        <w:t xml:space="preserve">            </w:t>
      </w:r>
      <w:r>
        <w:rPr>
          <w:rFonts w:ascii="仿宋_GB2312" w:eastAsia="仿宋_GB2312" w:hAnsi="华文仿宋" w:cs="仿宋_GB2312" w:hint="eastAsia"/>
          <w:b/>
          <w:color w:val="000000"/>
          <w:sz w:val="28"/>
          <w:szCs w:val="28"/>
        </w:rPr>
        <w:t>（加盖单位公章）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4"/>
        <w:gridCol w:w="911"/>
        <w:gridCol w:w="1643"/>
        <w:gridCol w:w="818"/>
        <w:gridCol w:w="1260"/>
        <w:gridCol w:w="1051"/>
        <w:gridCol w:w="1800"/>
        <w:gridCol w:w="1500"/>
        <w:gridCol w:w="840"/>
        <w:gridCol w:w="3060"/>
      </w:tblGrid>
      <w:tr w:rsidR="003B1A8A">
        <w:trPr>
          <w:cantSplit/>
          <w:trHeight w:hRule="exact" w:val="492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单位名称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</w:tr>
      <w:tr w:rsidR="003B1A8A">
        <w:trPr>
          <w:cantSplit/>
          <w:trHeight w:hRule="exact" w:val="492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spacing w:val="1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3B1A8A">
        <w:trPr>
          <w:cantSplit/>
          <w:trHeight w:hRule="exact" w:val="492"/>
          <w:jc w:val="center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联系人(或领队)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区号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传真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电话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3B1A8A">
        <w:trPr>
          <w:cantSplit/>
          <w:trHeight w:hRule="exact" w:val="492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代表姓名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工作部门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职  务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联系电话、手机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班次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备注</w:t>
            </w:r>
          </w:p>
        </w:tc>
      </w:tr>
      <w:tr w:rsidR="003B1A8A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spacing w:line="360" w:lineRule="exact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A" w:rsidRDefault="003B1A8A">
            <w:pPr>
              <w:rPr>
                <w:rFonts w:ascii="宋体" w:hAnsi="宋体"/>
                <w:sz w:val="24"/>
              </w:rPr>
            </w:pPr>
          </w:p>
          <w:p w:rsidR="003B1A8A" w:rsidRDefault="003B1A8A">
            <w:pPr>
              <w:rPr>
                <w:rFonts w:ascii="宋体" w:hAnsi="宋体"/>
                <w:sz w:val="24"/>
              </w:rPr>
            </w:pPr>
          </w:p>
        </w:tc>
      </w:tr>
      <w:tr w:rsidR="003B1A8A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</w:tr>
      <w:tr w:rsidR="003B1A8A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</w:tr>
      <w:tr w:rsidR="003B1A8A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</w:tr>
      <w:tr w:rsidR="003B1A8A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</w:tr>
      <w:tr w:rsidR="003B1A8A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</w:tr>
      <w:tr w:rsidR="003B1A8A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</w:tr>
      <w:tr w:rsidR="003B1A8A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</w:tr>
      <w:tr w:rsidR="003B1A8A">
        <w:trPr>
          <w:cantSplit/>
          <w:trHeight w:val="55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住宿要求</w:t>
            </w:r>
          </w:p>
        </w:tc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</w:rPr>
            </w:pPr>
            <w:r>
              <w:rPr>
                <w:rFonts w:ascii="宋体" w:hAnsi="宋体" w:cs="仿宋_GB2312" w:hint="eastAsia"/>
                <w:spacing w:val="10"/>
                <w:sz w:val="24"/>
              </w:rPr>
              <w:t>□单间单住 □标间单住 □标间合住 □不住   房间数：标间（ ）间  单间（ ）间</w:t>
            </w:r>
          </w:p>
          <w:p w:rsidR="003B1A8A" w:rsidRDefault="003B1A8A">
            <w:pPr>
              <w:widowControl/>
              <w:jc w:val="left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拟住日期：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  <w:r>
              <w:rPr>
                <w:rFonts w:ascii="宋体" w:hAnsi="宋体"/>
                <w:sz w:val="24"/>
              </w:rPr>
              <w:t xml:space="preserve">——   </w:t>
            </w:r>
            <w:r>
              <w:rPr>
                <w:rFonts w:ascii="宋体" w:hAnsi="宋体" w:hint="eastAsia"/>
                <w:sz w:val="24"/>
              </w:rPr>
              <w:t xml:space="preserve">  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A" w:rsidRDefault="003B1A8A">
            <w:pPr>
              <w:widowControl/>
              <w:jc w:val="left"/>
              <w:rPr>
                <w:rFonts w:ascii="宋体" w:hAnsi="宋体" w:cs="仿宋_GB2312"/>
                <w:spacing w:val="10"/>
                <w:sz w:val="28"/>
                <w:szCs w:val="28"/>
              </w:rPr>
            </w:pPr>
          </w:p>
        </w:tc>
      </w:tr>
    </w:tbl>
    <w:p w:rsidR="003B1A8A" w:rsidRDefault="003B1A8A">
      <w:pPr>
        <w:wordWrap w:val="0"/>
        <w:ind w:rightChars="-103" w:right="-216"/>
        <w:jc w:val="right"/>
      </w:pPr>
      <w:r>
        <w:rPr>
          <w:rFonts w:ascii="仿宋_GB2312" w:eastAsia="仿宋_GB2312" w:hint="eastAsia"/>
          <w:b/>
          <w:snapToGrid w:val="0"/>
          <w:color w:val="000000"/>
          <w:sz w:val="28"/>
          <w:szCs w:val="28"/>
        </w:rPr>
        <w:t xml:space="preserve">                                   </w:t>
      </w:r>
    </w:p>
    <w:sectPr w:rsidR="003B1A8A" w:rsidSect="00994FB0">
      <w:footerReference w:type="even" r:id="rId11"/>
      <w:footerReference w:type="default" r:id="rId12"/>
      <w:pgSz w:w="16838" w:h="11906" w:orient="landscape"/>
      <w:pgMar w:top="1304" w:right="1418" w:bottom="1304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EC7" w:rsidRDefault="00986EC7">
      <w:r>
        <w:separator/>
      </w:r>
    </w:p>
  </w:endnote>
  <w:endnote w:type="continuationSeparator" w:id="1">
    <w:p w:rsidR="00986EC7" w:rsidRDefault="0098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9022EB">
    <w:pPr>
      <w:pStyle w:val="ad"/>
      <w:framePr w:wrap="around" w:vAnchor="text" w:hAnchor="margin" w:xAlign="center" w:y="1"/>
      <w:rPr>
        <w:rStyle w:val="a5"/>
      </w:rPr>
    </w:pPr>
    <w:r>
      <w:fldChar w:fldCharType="begin"/>
    </w:r>
    <w:r w:rsidR="003B1A8A">
      <w:rPr>
        <w:rStyle w:val="a5"/>
      </w:rPr>
      <w:instrText xml:space="preserve">PAGE  </w:instrText>
    </w:r>
    <w:r>
      <w:fldChar w:fldCharType="end"/>
    </w:r>
  </w:p>
  <w:p w:rsidR="003B1A8A" w:rsidRDefault="003B1A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9022EB">
    <w:pPr>
      <w:pStyle w:val="ad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3B1A8A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710C3A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9022EB">
    <w:pPr>
      <w:pStyle w:val="ad"/>
      <w:framePr w:wrap="around" w:vAnchor="text" w:hAnchor="margin" w:xAlign="center" w:y="1"/>
      <w:rPr>
        <w:rStyle w:val="a5"/>
      </w:rPr>
    </w:pPr>
    <w:r>
      <w:fldChar w:fldCharType="begin"/>
    </w:r>
    <w:r w:rsidR="003B1A8A">
      <w:rPr>
        <w:rStyle w:val="a5"/>
      </w:rPr>
      <w:instrText xml:space="preserve">PAGE  </w:instrText>
    </w:r>
    <w:r>
      <w:fldChar w:fldCharType="end"/>
    </w:r>
  </w:p>
  <w:p w:rsidR="003B1A8A" w:rsidRDefault="003B1A8A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3B1A8A">
    <w:pPr>
      <w:pStyle w:val="ad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 w:rsidR="009022EB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9022EB">
      <w:rPr>
        <w:sz w:val="28"/>
        <w:szCs w:val="28"/>
      </w:rPr>
      <w:fldChar w:fldCharType="separate"/>
    </w:r>
    <w:r w:rsidR="00710C3A">
      <w:rPr>
        <w:noProof/>
        <w:sz w:val="28"/>
        <w:szCs w:val="28"/>
      </w:rPr>
      <w:t>- 4 -</w:t>
    </w:r>
    <w:r w:rsidR="009022EB"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EC7" w:rsidRDefault="00986EC7">
      <w:r>
        <w:separator/>
      </w:r>
    </w:p>
  </w:footnote>
  <w:footnote w:type="continuationSeparator" w:id="1">
    <w:p w:rsidR="00986EC7" w:rsidRDefault="00986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3B1A8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7E81"/>
    <w:multiLevelType w:val="hybridMultilevel"/>
    <w:tmpl w:val="B9C0A6F8"/>
    <w:lvl w:ilvl="0" w:tplc="EEEA31E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1584D26"/>
    <w:multiLevelType w:val="singleLevel"/>
    <w:tmpl w:val="21584D26"/>
    <w:lvl w:ilvl="0">
      <w:start w:val="1"/>
      <w:numFmt w:val="decimal"/>
      <w:suff w:val="nothing"/>
      <w:lvlText w:val="%1、"/>
      <w:lvlJc w:val="left"/>
    </w:lvl>
  </w:abstractNum>
  <w:abstractNum w:abstractNumId="2">
    <w:nsid w:val="27EC4145"/>
    <w:multiLevelType w:val="hybridMultilevel"/>
    <w:tmpl w:val="ECD2BE68"/>
    <w:lvl w:ilvl="0" w:tplc="5984B5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num" w:pos="2160"/>
        </w:tabs>
        <w:ind w:left="2160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num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num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num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num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num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num" w:pos="3257"/>
        </w:tabs>
        <w:ind w:left="3257" w:hanging="420"/>
      </w:pPr>
    </w:lvl>
  </w:abstractNum>
  <w:abstractNum w:abstractNumId="4">
    <w:nsid w:val="330C65DC"/>
    <w:multiLevelType w:val="singleLevel"/>
    <w:tmpl w:val="330C65DC"/>
    <w:lvl w:ilvl="0">
      <w:start w:val="3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5B93"/>
    <w:rsid w:val="000C5C93"/>
    <w:rsid w:val="000C7736"/>
    <w:rsid w:val="000D1E99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6F8B"/>
    <w:rsid w:val="003E3869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1632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21E7"/>
    <w:rsid w:val="00732988"/>
    <w:rsid w:val="00732F75"/>
    <w:rsid w:val="007337D5"/>
    <w:rsid w:val="00734357"/>
    <w:rsid w:val="0073497D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7D00"/>
    <w:rsid w:val="007B0011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45F3"/>
    <w:rsid w:val="008D49DE"/>
    <w:rsid w:val="008D7AEC"/>
    <w:rsid w:val="008D7E6B"/>
    <w:rsid w:val="008E1C85"/>
    <w:rsid w:val="008E2C66"/>
    <w:rsid w:val="008E792E"/>
    <w:rsid w:val="008F0276"/>
    <w:rsid w:val="008F03E7"/>
    <w:rsid w:val="008F0F27"/>
    <w:rsid w:val="008F12AF"/>
    <w:rsid w:val="008F2F7B"/>
    <w:rsid w:val="008F34F4"/>
    <w:rsid w:val="008F455D"/>
    <w:rsid w:val="008F7986"/>
    <w:rsid w:val="009022EB"/>
    <w:rsid w:val="00902514"/>
    <w:rsid w:val="00904CF5"/>
    <w:rsid w:val="00904D05"/>
    <w:rsid w:val="0091414C"/>
    <w:rsid w:val="00914F8B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86EC7"/>
    <w:rsid w:val="00992A3D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7EA2"/>
    <w:rsid w:val="00A507D2"/>
    <w:rsid w:val="00A55BDB"/>
    <w:rsid w:val="00A572CF"/>
    <w:rsid w:val="00A61FC4"/>
    <w:rsid w:val="00A62196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47A7"/>
    <w:rsid w:val="00A7599C"/>
    <w:rsid w:val="00A760E8"/>
    <w:rsid w:val="00A770F5"/>
    <w:rsid w:val="00A80EF2"/>
    <w:rsid w:val="00A82545"/>
    <w:rsid w:val="00A82EC2"/>
    <w:rsid w:val="00A84A85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26FA"/>
    <w:rsid w:val="00AA52EA"/>
    <w:rsid w:val="00AA5B34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4651"/>
    <w:rsid w:val="00BD5780"/>
    <w:rsid w:val="00BD642E"/>
    <w:rsid w:val="00BE11F8"/>
    <w:rsid w:val="00BE1EA5"/>
    <w:rsid w:val="00BE2A15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3FBB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C7C3F3E"/>
    <w:rsid w:val="1D76374C"/>
    <w:rsid w:val="1DA11337"/>
    <w:rsid w:val="1E863D99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F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4FB0"/>
    <w:rPr>
      <w:b/>
      <w:bCs/>
    </w:rPr>
  </w:style>
  <w:style w:type="character" w:customStyle="1" w:styleId="Char">
    <w:name w:val="批注文字 Char"/>
    <w:link w:val="a4"/>
    <w:semiHidden/>
    <w:locked/>
    <w:rsid w:val="00994FB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styleId="a5">
    <w:name w:val="page number"/>
    <w:basedOn w:val="a0"/>
    <w:rsid w:val="00994FB0"/>
  </w:style>
  <w:style w:type="character" w:customStyle="1" w:styleId="apple-converted-space">
    <w:name w:val="apple-converted-space"/>
    <w:basedOn w:val="a0"/>
    <w:rsid w:val="00994FB0"/>
  </w:style>
  <w:style w:type="character" w:styleId="a6">
    <w:name w:val="Emphasis"/>
    <w:qFormat/>
    <w:rsid w:val="00994FB0"/>
    <w:rPr>
      <w:i/>
    </w:rPr>
  </w:style>
  <w:style w:type="character" w:customStyle="1" w:styleId="Char0">
    <w:name w:val="页眉 Char"/>
    <w:link w:val="a7"/>
    <w:rsid w:val="00994FB0"/>
    <w:rPr>
      <w:kern w:val="2"/>
      <w:sz w:val="18"/>
      <w:szCs w:val="18"/>
    </w:rPr>
  </w:style>
  <w:style w:type="character" w:styleId="a8">
    <w:name w:val="annotation reference"/>
    <w:semiHidden/>
    <w:rsid w:val="00994FB0"/>
    <w:rPr>
      <w:rFonts w:cs="Times New Roman"/>
      <w:sz w:val="21"/>
      <w:szCs w:val="21"/>
    </w:rPr>
  </w:style>
  <w:style w:type="character" w:styleId="a9">
    <w:name w:val="Hyperlink"/>
    <w:rsid w:val="00994FB0"/>
    <w:rPr>
      <w:color w:val="0000FF"/>
      <w:u w:val="single"/>
    </w:rPr>
  </w:style>
  <w:style w:type="paragraph" w:styleId="aa">
    <w:name w:val="Normal (Web)"/>
    <w:basedOn w:val="a"/>
    <w:rsid w:val="00994F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Body Text"/>
    <w:basedOn w:val="a"/>
    <w:rsid w:val="00994FB0"/>
    <w:pPr>
      <w:spacing w:after="120"/>
    </w:pPr>
  </w:style>
  <w:style w:type="paragraph" w:styleId="ac">
    <w:name w:val="Body Text Indent"/>
    <w:basedOn w:val="a"/>
    <w:rsid w:val="00994FB0"/>
    <w:pPr>
      <w:ind w:firstLineChars="200" w:firstLine="640"/>
    </w:pPr>
    <w:rPr>
      <w:sz w:val="32"/>
    </w:rPr>
  </w:style>
  <w:style w:type="paragraph" w:styleId="a7">
    <w:name w:val="header"/>
    <w:basedOn w:val="a"/>
    <w:link w:val="Char0"/>
    <w:rsid w:val="0099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rsid w:val="0099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semiHidden/>
    <w:rsid w:val="00994FB0"/>
    <w:rPr>
      <w:sz w:val="18"/>
      <w:szCs w:val="18"/>
    </w:rPr>
  </w:style>
  <w:style w:type="paragraph" w:styleId="af">
    <w:name w:val="Date"/>
    <w:basedOn w:val="a"/>
    <w:next w:val="a"/>
    <w:rsid w:val="00994FB0"/>
    <w:pPr>
      <w:ind w:leftChars="2500" w:left="100"/>
    </w:pPr>
  </w:style>
  <w:style w:type="paragraph" w:styleId="a4">
    <w:name w:val="annotation text"/>
    <w:basedOn w:val="a"/>
    <w:link w:val="Char"/>
    <w:semiHidden/>
    <w:rsid w:val="00994FB0"/>
    <w:pPr>
      <w:jc w:val="left"/>
    </w:pPr>
  </w:style>
  <w:style w:type="paragraph" w:customStyle="1" w:styleId="Char1">
    <w:name w:val="Char"/>
    <w:basedOn w:val="a"/>
    <w:rsid w:val="00994FB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994F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0">
    <w:name w:val="List Paragraph"/>
    <w:basedOn w:val="a"/>
    <w:qFormat/>
    <w:rsid w:val="00994FB0"/>
    <w:pPr>
      <w:ind w:firstLineChars="200" w:firstLine="420"/>
    </w:pPr>
    <w:rPr>
      <w:szCs w:val="22"/>
    </w:rPr>
  </w:style>
  <w:style w:type="table" w:styleId="af1">
    <w:name w:val="Table Grid"/>
    <w:basedOn w:val="a1"/>
    <w:rsid w:val="00994F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358</Words>
  <Characters>2042</Characters>
  <Application>Microsoft Office Word</Application>
  <DocSecurity>0</DocSecurity>
  <Lines>17</Lines>
  <Paragraphs>4</Paragraphs>
  <ScaleCrop>false</ScaleCrop>
  <Company>kzy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5</cp:revision>
  <cp:lastPrinted>2019-09-19T03:42:00Z</cp:lastPrinted>
  <dcterms:created xsi:type="dcterms:W3CDTF">2020-09-23T00:57:00Z</dcterms:created>
  <dcterms:modified xsi:type="dcterms:W3CDTF">2020-09-24T07:28:00Z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