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19FC" w14:textId="77777777" w:rsidR="000B28ED" w:rsidRDefault="000000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01A78B" wp14:editId="5E85513E">
            <wp:simplePos x="0" y="0"/>
            <wp:positionH relativeFrom="column">
              <wp:posOffset>-1200150</wp:posOffset>
            </wp:positionH>
            <wp:positionV relativeFrom="paragraph">
              <wp:posOffset>-960120</wp:posOffset>
            </wp:positionV>
            <wp:extent cx="7690485" cy="10803255"/>
            <wp:effectExtent l="0" t="0" r="5715" b="17145"/>
            <wp:wrapNone/>
            <wp:docPr id="1" name="图片 1" descr="CCI_00004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_000040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108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D94B7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47EF04D9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3799E6E7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263BFF3D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66BBA066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47054FB5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31CFA6C0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063CDEFB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684304BE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6E19EAC0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734FC002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5585FB18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0FFEB6FE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39BED7A2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696345E1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207CB563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6B4758F9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2B2D49A3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036EAB64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47B1BF25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08FEC18A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30538F78" w14:textId="77777777" w:rsidR="000B28E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B8A97E2" wp14:editId="4EF18334">
            <wp:simplePos x="0" y="0"/>
            <wp:positionH relativeFrom="column">
              <wp:posOffset>-1209040</wp:posOffset>
            </wp:positionH>
            <wp:positionV relativeFrom="paragraph">
              <wp:posOffset>-957580</wp:posOffset>
            </wp:positionV>
            <wp:extent cx="7690485" cy="10802620"/>
            <wp:effectExtent l="0" t="0" r="5715" b="17780"/>
            <wp:wrapNone/>
            <wp:docPr id="2" name="图片 2" descr="CCI_000039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_000039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1080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3BB40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5A2332C2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135F1246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414CBA15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378B8960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7F22083B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57A2AFE6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1742FD1F" w14:textId="77777777" w:rsidR="000B28ED" w:rsidRDefault="000B28ED">
      <w:pPr>
        <w:rPr>
          <w:rFonts w:ascii="仿宋" w:eastAsia="仿宋" w:hAnsi="仿宋" w:cs="仿宋"/>
          <w:sz w:val="28"/>
          <w:szCs w:val="28"/>
        </w:rPr>
      </w:pPr>
    </w:p>
    <w:p w14:paraId="7FF55DAF" w14:textId="77777777" w:rsidR="000B28ED" w:rsidRDefault="000B28ED">
      <w:pPr>
        <w:pStyle w:val="2"/>
        <w:ind w:firstLine="560"/>
        <w:rPr>
          <w:rFonts w:hAnsi="仿宋" w:cs="仿宋" w:hint="default"/>
          <w:sz w:val="28"/>
          <w:szCs w:val="28"/>
        </w:rPr>
      </w:pPr>
    </w:p>
    <w:p w14:paraId="0317F119" w14:textId="77777777" w:rsidR="000B28ED" w:rsidRDefault="000B28ED"/>
    <w:p w14:paraId="4888FC8F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4A4DE7CC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29C25288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1EE4E195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4DAED11E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46994A62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01C76D51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5AB97C7D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18E9ACDE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579988E1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3824FD79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7E1CEDB6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36D84864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225E061D" w14:textId="77777777" w:rsidR="000B28ED" w:rsidRDefault="000B28ED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0C1D3B96" w14:textId="77777777" w:rsidR="000B28ED" w:rsidRDefault="00000000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附件1：</w:t>
      </w:r>
    </w:p>
    <w:p w14:paraId="5883B40B" w14:textId="77777777" w:rsidR="000B28ED" w:rsidRDefault="00000000">
      <w:pPr>
        <w:spacing w:line="520" w:lineRule="exact"/>
        <w:ind w:firstLineChars="200"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培训收益</w:t>
      </w:r>
    </w:p>
    <w:p w14:paraId="4F9EFFEF" w14:textId="77777777" w:rsidR="000B28ED" w:rsidRDefault="00000000">
      <w:pPr>
        <w:spacing w:line="52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（一）了解当前我国宏观经济形势；</w:t>
      </w:r>
    </w:p>
    <w:p w14:paraId="21CD49EB" w14:textId="77777777" w:rsidR="000B28ED" w:rsidRDefault="00000000">
      <w:pPr>
        <w:pStyle w:val="2"/>
        <w:spacing w:line="520" w:lineRule="exact"/>
        <w:ind w:left="0" w:firstLine="56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（二）学习E</w:t>
      </w:r>
      <w:r>
        <w:rPr>
          <w:rFonts w:hAnsi="仿宋" w:cs="仿宋" w:hint="default"/>
          <w:bCs/>
          <w:sz w:val="28"/>
          <w:szCs w:val="28"/>
        </w:rPr>
        <w:t>OD</w:t>
      </w:r>
      <w:r>
        <w:rPr>
          <w:rFonts w:hAnsi="仿宋" w:cs="仿宋"/>
          <w:bCs/>
          <w:sz w:val="28"/>
          <w:szCs w:val="28"/>
        </w:rPr>
        <w:t>模式相关政策解析及实操；</w:t>
      </w:r>
    </w:p>
    <w:p w14:paraId="5B998AE5" w14:textId="77777777" w:rsidR="000B28ED" w:rsidRDefault="00000000">
      <w:pPr>
        <w:pStyle w:val="2"/>
        <w:spacing w:line="520" w:lineRule="exact"/>
        <w:ind w:left="0" w:firstLine="56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（三）学习片区综合开发项目投资模式及债务防范；</w:t>
      </w:r>
    </w:p>
    <w:p w14:paraId="2C725AD2" w14:textId="77777777" w:rsidR="000B28ED" w:rsidRDefault="00000000">
      <w:pPr>
        <w:pStyle w:val="2"/>
        <w:spacing w:line="520" w:lineRule="exact"/>
        <w:ind w:left="0" w:firstLine="56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（四）学习城市更新操作方式及案例分享；</w:t>
      </w:r>
    </w:p>
    <w:p w14:paraId="3A12E5C8" w14:textId="77777777" w:rsidR="000B28ED" w:rsidRDefault="00000000">
      <w:pPr>
        <w:pStyle w:val="2"/>
        <w:spacing w:line="520" w:lineRule="exact"/>
        <w:ind w:left="0" w:firstLine="56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（五）了解政府投资项目及企业投资项目谋划包装；</w:t>
      </w:r>
    </w:p>
    <w:p w14:paraId="02060C0B" w14:textId="77777777" w:rsidR="000B28ED" w:rsidRDefault="00000000">
      <w:pPr>
        <w:pStyle w:val="2"/>
        <w:numPr>
          <w:ilvl w:val="0"/>
          <w:numId w:val="1"/>
        </w:numPr>
        <w:spacing w:line="520" w:lineRule="exact"/>
        <w:ind w:firstLineChars="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学习政府隐性债务防范与化解及经典案例。</w:t>
      </w:r>
    </w:p>
    <w:p w14:paraId="3D08A211" w14:textId="77777777" w:rsidR="000B28ED" w:rsidRDefault="00000000">
      <w:pPr>
        <w:spacing w:line="520" w:lineRule="exact"/>
        <w:ind w:left="56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二、培训内容</w:t>
      </w:r>
    </w:p>
    <w:p w14:paraId="0F3E3621" w14:textId="77777777" w:rsidR="000B28ED" w:rsidRDefault="00000000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（一）EOD模式设计实务</w:t>
      </w:r>
    </w:p>
    <w:p w14:paraId="60AF5333" w14:textId="77777777" w:rsidR="000B28ED" w:rsidRDefault="00000000">
      <w:pPr>
        <w:snapToGrid w:val="0"/>
        <w:spacing w:line="48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1.EOD模式产生背景及主要政策解读；</w:t>
      </w:r>
    </w:p>
    <w:p w14:paraId="4117A2BE" w14:textId="77777777" w:rsidR="000B28ED" w:rsidRDefault="00000000">
      <w:pPr>
        <w:snapToGrid w:val="0"/>
        <w:spacing w:line="48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2.EOD项目谋划与申报；</w:t>
      </w:r>
    </w:p>
    <w:p w14:paraId="42CB3D59" w14:textId="77777777" w:rsidR="000B28ED" w:rsidRDefault="00000000">
      <w:pPr>
        <w:snapToGrid w:val="0"/>
        <w:spacing w:line="48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3.EOD项目储备库入库解析；</w:t>
      </w:r>
    </w:p>
    <w:p w14:paraId="09FD4F82" w14:textId="77777777" w:rsidR="000B28ED" w:rsidRDefault="00000000">
      <w:pPr>
        <w:snapToGrid w:val="0"/>
        <w:spacing w:line="48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4.EOD项目产业选择与资源价值实施路径；</w:t>
      </w:r>
    </w:p>
    <w:p w14:paraId="55DFEF57" w14:textId="77777777" w:rsidR="000B28ED" w:rsidRDefault="00000000">
      <w:pPr>
        <w:snapToGrid w:val="0"/>
        <w:spacing w:line="48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5.EOD项目资金来源与投融资模式创新；</w:t>
      </w:r>
    </w:p>
    <w:p w14:paraId="0AEDB087" w14:textId="77777777" w:rsidR="000B28ED" w:rsidRDefault="00000000">
      <w:pPr>
        <w:snapToGrid w:val="0"/>
        <w:spacing w:line="48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6.EOD与PPP融合发展模式；</w:t>
      </w:r>
    </w:p>
    <w:p w14:paraId="5B99EF4D" w14:textId="77777777" w:rsidR="000B28ED" w:rsidRDefault="00000000">
      <w:pPr>
        <w:snapToGrid w:val="0"/>
        <w:spacing w:line="48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7.土地交易指标对EOD项目反哺及案例；</w:t>
      </w:r>
    </w:p>
    <w:p w14:paraId="3B7E4905" w14:textId="77777777" w:rsidR="000B28ED" w:rsidRDefault="00000000">
      <w:pPr>
        <w:snapToGrid w:val="0"/>
        <w:spacing w:line="48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8.矿产资源对EOD项目反哺分析及案例。</w:t>
      </w:r>
    </w:p>
    <w:p w14:paraId="76C41BCE" w14:textId="77777777" w:rsidR="000B28ED" w:rsidRDefault="00000000">
      <w:pPr>
        <w:pStyle w:val="2"/>
        <w:spacing w:line="480" w:lineRule="exact"/>
        <w:ind w:left="0" w:firstLine="562"/>
        <w:rPr>
          <w:rFonts w:hAnsi="仿宋" w:cs="仿宋" w:hint="default"/>
          <w:b/>
          <w:bCs/>
          <w:kern w:val="0"/>
          <w:sz w:val="28"/>
          <w:szCs w:val="28"/>
        </w:rPr>
      </w:pPr>
      <w:r>
        <w:rPr>
          <w:rFonts w:hAnsi="仿宋" w:cs="仿宋"/>
          <w:b/>
          <w:bCs/>
          <w:kern w:val="0"/>
          <w:sz w:val="28"/>
          <w:szCs w:val="28"/>
        </w:rPr>
        <w:t>（二）E</w:t>
      </w:r>
      <w:r>
        <w:rPr>
          <w:rFonts w:hAnsi="仿宋" w:cs="仿宋" w:hint="default"/>
          <w:b/>
          <w:bCs/>
          <w:kern w:val="0"/>
          <w:sz w:val="28"/>
          <w:szCs w:val="28"/>
        </w:rPr>
        <w:t>OD</w:t>
      </w:r>
      <w:r>
        <w:rPr>
          <w:rFonts w:hAnsi="仿宋" w:cs="仿宋"/>
          <w:b/>
          <w:bCs/>
          <w:kern w:val="0"/>
          <w:sz w:val="28"/>
          <w:szCs w:val="28"/>
        </w:rPr>
        <w:t>生态环境治理部分实务及案例</w:t>
      </w:r>
    </w:p>
    <w:p w14:paraId="5C6BA99E" w14:textId="77777777" w:rsidR="000B28ED" w:rsidRDefault="00000000">
      <w:pPr>
        <w:pStyle w:val="2"/>
        <w:spacing w:line="480" w:lineRule="exact"/>
        <w:ind w:firstLine="562"/>
        <w:rPr>
          <w:rFonts w:hAnsi="仿宋" w:cs="仿宋" w:hint="default"/>
          <w:bCs/>
          <w:kern w:val="0"/>
          <w:sz w:val="28"/>
          <w:szCs w:val="28"/>
        </w:rPr>
      </w:pPr>
      <w:r>
        <w:rPr>
          <w:rFonts w:hAnsi="仿宋" w:cs="仿宋"/>
          <w:b/>
          <w:bCs/>
          <w:kern w:val="0"/>
          <w:sz w:val="28"/>
          <w:szCs w:val="28"/>
        </w:rPr>
        <w:t xml:space="preserve"> </w:t>
      </w:r>
      <w:r>
        <w:rPr>
          <w:rFonts w:hAnsi="仿宋" w:cs="仿宋" w:hint="default"/>
          <w:bCs/>
          <w:kern w:val="0"/>
          <w:sz w:val="28"/>
          <w:szCs w:val="28"/>
        </w:rPr>
        <w:t>1.</w:t>
      </w:r>
      <w:r>
        <w:rPr>
          <w:sz w:val="28"/>
          <w:szCs w:val="28"/>
        </w:rPr>
        <w:t>EOD项目的八大生态环境治理领域及相关案例；</w:t>
      </w:r>
    </w:p>
    <w:p w14:paraId="2956EEF0" w14:textId="77777777" w:rsidR="000B28ED" w:rsidRDefault="00000000">
      <w:pPr>
        <w:pStyle w:val="2"/>
        <w:spacing w:line="480" w:lineRule="exact"/>
        <w:ind w:firstLineChars="250" w:firstLine="70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 w:hint="default"/>
          <w:bCs/>
          <w:sz w:val="28"/>
          <w:szCs w:val="28"/>
        </w:rPr>
        <w:t>2.</w:t>
      </w:r>
      <w:r>
        <w:rPr>
          <w:rFonts w:hAnsi="仿宋" w:cs="仿宋"/>
          <w:bCs/>
          <w:sz w:val="28"/>
          <w:szCs w:val="28"/>
        </w:rPr>
        <w:t>EOD项目治理修复领域占比情况分析及案例；</w:t>
      </w:r>
    </w:p>
    <w:p w14:paraId="07192D2E" w14:textId="77777777" w:rsidR="000B28ED" w:rsidRDefault="00000000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>3.EOD</w:t>
      </w:r>
      <w:r>
        <w:rPr>
          <w:rFonts w:ascii="仿宋" w:eastAsia="仿宋" w:hAnsi="仿宋" w:hint="eastAsia"/>
          <w:sz w:val="28"/>
          <w:szCs w:val="28"/>
        </w:rPr>
        <w:t>项目生态环境治理项目组合及案例；</w:t>
      </w:r>
    </w:p>
    <w:p w14:paraId="6BE6F5D4" w14:textId="77777777" w:rsidR="000B28ED" w:rsidRDefault="00000000">
      <w:pPr>
        <w:spacing w:line="480" w:lineRule="exact"/>
        <w:ind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（三）E</w:t>
      </w:r>
      <w:r>
        <w:rPr>
          <w:rFonts w:ascii="仿宋" w:eastAsia="仿宋" w:hAnsi="仿宋"/>
          <w:sz w:val="28"/>
          <w:szCs w:val="28"/>
        </w:rPr>
        <w:t>OD</w:t>
      </w:r>
      <w:r>
        <w:rPr>
          <w:rFonts w:ascii="仿宋" w:eastAsia="仿宋" w:hAnsi="仿宋" w:hint="eastAsia"/>
          <w:bCs/>
          <w:sz w:val="28"/>
          <w:szCs w:val="28"/>
        </w:rPr>
        <w:t>关联产业开发部分实务及案例</w:t>
      </w:r>
    </w:p>
    <w:p w14:paraId="1671C818" w14:textId="77777777" w:rsidR="000B28ED" w:rsidRDefault="00000000">
      <w:pPr>
        <w:spacing w:line="480" w:lineRule="exact"/>
        <w:ind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 xml:space="preserve">  1.EOD</w:t>
      </w:r>
      <w:r>
        <w:rPr>
          <w:rFonts w:ascii="仿宋" w:eastAsia="仿宋" w:hAnsi="仿宋" w:hint="eastAsia"/>
          <w:bCs/>
          <w:sz w:val="28"/>
          <w:szCs w:val="28"/>
        </w:rPr>
        <w:t>项目产业占比情况分析及案例；</w:t>
      </w:r>
    </w:p>
    <w:p w14:paraId="261600C9" w14:textId="77777777" w:rsidR="000B28ED" w:rsidRDefault="00000000">
      <w:pPr>
        <w:spacing w:line="480" w:lineRule="exact"/>
        <w:ind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2.</w:t>
      </w:r>
      <w:r>
        <w:rPr>
          <w:rFonts w:ascii="仿宋" w:eastAsia="仿宋" w:hAnsi="仿宋" w:hint="eastAsia"/>
          <w:bCs/>
          <w:sz w:val="28"/>
          <w:szCs w:val="28"/>
        </w:rPr>
        <w:t>一主多辅的产业结构及案例；</w:t>
      </w:r>
    </w:p>
    <w:p w14:paraId="3528DE1C" w14:textId="77777777" w:rsidR="000B28ED" w:rsidRDefault="00000000">
      <w:pPr>
        <w:spacing w:line="480" w:lineRule="exact"/>
        <w:ind w:firstLineChars="300" w:firstLine="84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3.</w:t>
      </w:r>
      <w:r>
        <w:rPr>
          <w:rFonts w:ascii="仿宋" w:eastAsia="仿宋" w:hAnsi="仿宋" w:hint="eastAsia"/>
          <w:bCs/>
          <w:sz w:val="28"/>
          <w:szCs w:val="28"/>
        </w:rPr>
        <w:t>多主互补的产业结构及案例；</w:t>
      </w:r>
    </w:p>
    <w:p w14:paraId="7BDDAFC2" w14:textId="77777777" w:rsidR="000B28ED" w:rsidRDefault="00000000">
      <w:pPr>
        <w:spacing w:line="480" w:lineRule="exact"/>
        <w:ind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 xml:space="preserve">  4.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生态</w:t>
      </w:r>
      <w:r>
        <w:rPr>
          <w:rFonts w:ascii="仿宋" w:eastAsia="仿宋" w:hAnsi="仿宋" w:hint="eastAsia"/>
          <w:bCs/>
          <w:sz w:val="28"/>
          <w:szCs w:val="28"/>
        </w:rPr>
        <w:t>治理和关联产业如何融合发展及案例。</w:t>
      </w:r>
    </w:p>
    <w:p w14:paraId="02ACB2A5" w14:textId="77777777" w:rsidR="000B28ED" w:rsidRDefault="00000000">
      <w:pPr>
        <w:pStyle w:val="2"/>
        <w:spacing w:line="520" w:lineRule="exact"/>
        <w:ind w:left="0" w:firstLine="56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（四）EOD模式的收益与市场化运作要点</w:t>
      </w:r>
    </w:p>
    <w:p w14:paraId="364E1F83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lastRenderedPageBreak/>
        <w:t>1.基建领域推进市场化运作的政策背景；</w:t>
      </w:r>
    </w:p>
    <w:p w14:paraId="6E1BA793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2.何谓市场化运作下的项目收益自平衡？</w:t>
      </w:r>
    </w:p>
    <w:p w14:paraId="35F8B215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3.EOD模式的主要收益来源；</w:t>
      </w:r>
    </w:p>
    <w:p w14:paraId="20D496E3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4.EOD模式的收支平衡体系；</w:t>
      </w:r>
    </w:p>
    <w:p w14:paraId="16AD5257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5.EOD模式下的政府、城投、施工企业权责分摊；</w:t>
      </w:r>
    </w:p>
    <w:p w14:paraId="123C9F36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6.EOD模式下的“投资+建设一体化运作”。</w:t>
      </w:r>
    </w:p>
    <w:p w14:paraId="3AB498A9" w14:textId="77777777" w:rsidR="000B28ED" w:rsidRDefault="00000000">
      <w:pPr>
        <w:pStyle w:val="2"/>
        <w:spacing w:line="520" w:lineRule="exact"/>
        <w:ind w:left="0" w:firstLine="560"/>
        <w:rPr>
          <w:rFonts w:hAnsi="仿宋" w:cs="仿宋" w:hint="default"/>
          <w:bCs/>
          <w:kern w:val="0"/>
          <w:sz w:val="28"/>
          <w:szCs w:val="28"/>
        </w:rPr>
      </w:pPr>
      <w:r>
        <w:rPr>
          <w:rFonts w:hAnsi="仿宋" w:cs="仿宋"/>
          <w:bCs/>
          <w:kern w:val="0"/>
          <w:sz w:val="28"/>
          <w:szCs w:val="28"/>
        </w:rPr>
        <w:t>（五）EOD模式下的投融资实务</w:t>
      </w:r>
    </w:p>
    <w:p w14:paraId="3D514E28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1.EOD模式核心要义解析；</w:t>
      </w:r>
    </w:p>
    <w:p w14:paraId="7330284C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2.EOD项目可否申请地方专项债券？</w:t>
      </w:r>
    </w:p>
    <w:p w14:paraId="1986EEA9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3.EOD与PPP模式的组合使用；</w:t>
      </w:r>
    </w:p>
    <w:p w14:paraId="687E9765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4.EOD模式下的存量资产盘活；</w:t>
      </w:r>
    </w:p>
    <w:p w14:paraId="5B82DAE7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5.EOD项目如何申请政策性金融支持；</w:t>
      </w:r>
    </w:p>
    <w:p w14:paraId="4614A842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6.EOD项目的资本金筹集；</w:t>
      </w:r>
    </w:p>
    <w:p w14:paraId="2187CBBD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7.EOD基金概述及框架。</w:t>
      </w:r>
    </w:p>
    <w:p w14:paraId="719FCA61" w14:textId="77777777" w:rsidR="000B28ED" w:rsidRDefault="00000000">
      <w:pPr>
        <w:pStyle w:val="2"/>
        <w:spacing w:line="520" w:lineRule="exact"/>
        <w:ind w:left="0" w:firstLine="56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（五）非EOD模式下的生态环境治理</w:t>
      </w:r>
    </w:p>
    <w:p w14:paraId="1A23D856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1.剖析EOD模式的局限性；</w:t>
      </w:r>
    </w:p>
    <w:p w14:paraId="6C2F20B3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2</w:t>
      </w:r>
      <w:r>
        <w:rPr>
          <w:rFonts w:hAnsi="仿宋" w:cs="仿宋" w:hint="default"/>
          <w:kern w:val="0"/>
          <w:sz w:val="28"/>
          <w:szCs w:val="28"/>
        </w:rPr>
        <w:t>.非EOD模式下开展生态环境治理项目必要性和政策性支持</w:t>
      </w:r>
      <w:r>
        <w:rPr>
          <w:rFonts w:hAnsi="仿宋" w:cs="仿宋"/>
          <w:kern w:val="0"/>
          <w:sz w:val="28"/>
          <w:szCs w:val="28"/>
        </w:rPr>
        <w:t>；</w:t>
      </w:r>
    </w:p>
    <w:p w14:paraId="67065B7A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3</w:t>
      </w:r>
      <w:r>
        <w:rPr>
          <w:rFonts w:hAnsi="仿宋" w:cs="仿宋" w:hint="default"/>
          <w:kern w:val="0"/>
          <w:sz w:val="28"/>
          <w:szCs w:val="28"/>
        </w:rPr>
        <w:t>.非EOD模式下开展生态环境保护项目如何包装</w:t>
      </w:r>
      <w:r>
        <w:rPr>
          <w:rFonts w:hAnsi="仿宋" w:cs="仿宋"/>
          <w:kern w:val="0"/>
          <w:sz w:val="28"/>
          <w:szCs w:val="28"/>
        </w:rPr>
        <w:t>；</w:t>
      </w:r>
    </w:p>
    <w:p w14:paraId="79F03940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4</w:t>
      </w:r>
      <w:r>
        <w:rPr>
          <w:rFonts w:hAnsi="仿宋" w:cs="仿宋" w:hint="default"/>
          <w:kern w:val="0"/>
          <w:sz w:val="28"/>
          <w:szCs w:val="28"/>
        </w:rPr>
        <w:t>.非EOD模式下的操作要点</w:t>
      </w:r>
      <w:r>
        <w:rPr>
          <w:rFonts w:hAnsi="仿宋" w:cs="仿宋"/>
          <w:kern w:val="0"/>
          <w:sz w:val="28"/>
          <w:szCs w:val="28"/>
        </w:rPr>
        <w:t>；</w:t>
      </w:r>
    </w:p>
    <w:p w14:paraId="0FD1359A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5</w:t>
      </w:r>
      <w:r>
        <w:rPr>
          <w:rFonts w:hAnsi="仿宋" w:cs="仿宋" w:hint="default"/>
          <w:kern w:val="0"/>
          <w:sz w:val="28"/>
          <w:szCs w:val="28"/>
        </w:rPr>
        <w:t>.社会资本方参与生态保护修复领域的要点解读</w:t>
      </w:r>
      <w:r>
        <w:rPr>
          <w:rFonts w:hAnsi="仿宋" w:cs="仿宋"/>
          <w:kern w:val="0"/>
          <w:sz w:val="28"/>
          <w:szCs w:val="28"/>
        </w:rPr>
        <w:t>；</w:t>
      </w:r>
    </w:p>
    <w:p w14:paraId="68021768" w14:textId="77777777" w:rsidR="000B28ED" w:rsidRDefault="00000000">
      <w:pPr>
        <w:pStyle w:val="2"/>
        <w:spacing w:line="520" w:lineRule="exact"/>
        <w:ind w:left="0" w:firstLineChars="300" w:firstLine="840"/>
        <w:rPr>
          <w:rFonts w:hAnsi="仿宋" w:cs="仿宋" w:hint="default"/>
          <w:kern w:val="0"/>
          <w:sz w:val="28"/>
          <w:szCs w:val="28"/>
        </w:rPr>
      </w:pPr>
      <w:r>
        <w:rPr>
          <w:rFonts w:hAnsi="仿宋" w:cs="仿宋"/>
          <w:kern w:val="0"/>
          <w:sz w:val="28"/>
          <w:szCs w:val="28"/>
        </w:rPr>
        <w:t>6</w:t>
      </w:r>
      <w:r>
        <w:rPr>
          <w:rFonts w:hAnsi="仿宋" w:cs="仿宋" w:hint="default"/>
          <w:kern w:val="0"/>
          <w:sz w:val="28"/>
          <w:szCs w:val="28"/>
        </w:rPr>
        <w:t>.土地空间腾挪对</w:t>
      </w:r>
      <w:r>
        <w:rPr>
          <w:rFonts w:hAnsi="仿宋" w:cs="仿宋"/>
          <w:kern w:val="0"/>
          <w:sz w:val="28"/>
          <w:szCs w:val="28"/>
        </w:rPr>
        <w:t>地方国有</w:t>
      </w:r>
      <w:r>
        <w:rPr>
          <w:rFonts w:hAnsi="仿宋" w:cs="仿宋" w:hint="default"/>
          <w:kern w:val="0"/>
          <w:sz w:val="28"/>
          <w:szCs w:val="28"/>
        </w:rPr>
        <w:t>企业及项目操作的意义和方式</w:t>
      </w:r>
      <w:r>
        <w:rPr>
          <w:rFonts w:hAnsi="仿宋" w:cs="仿宋"/>
          <w:kern w:val="0"/>
          <w:sz w:val="28"/>
          <w:szCs w:val="28"/>
        </w:rPr>
        <w:t>。</w:t>
      </w:r>
    </w:p>
    <w:p w14:paraId="3348CF0B" w14:textId="77777777" w:rsidR="000B28ED" w:rsidRDefault="00000000">
      <w:pPr>
        <w:pStyle w:val="2"/>
        <w:spacing w:line="520" w:lineRule="exact"/>
        <w:ind w:left="0" w:firstLine="592"/>
        <w:rPr>
          <w:rFonts w:hAnsi="仿宋" w:hint="default"/>
          <w:spacing w:val="8"/>
          <w:sz w:val="28"/>
          <w:szCs w:val="28"/>
        </w:rPr>
      </w:pPr>
      <w:r>
        <w:rPr>
          <w:rFonts w:hAnsi="仿宋"/>
          <w:spacing w:val="8"/>
          <w:sz w:val="28"/>
          <w:szCs w:val="28"/>
        </w:rPr>
        <w:t>（六）</w:t>
      </w:r>
      <w:r>
        <w:rPr>
          <w:rFonts w:hAnsi="仿宋" w:cs="仿宋"/>
          <w:kern w:val="0"/>
          <w:sz w:val="28"/>
          <w:szCs w:val="28"/>
        </w:rPr>
        <w:t>片区综合开发投融资模式及案例</w:t>
      </w:r>
    </w:p>
    <w:p w14:paraId="0B3B9FCF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1.PPP模式在片区综合开发应用中存在的短板；</w:t>
      </w:r>
    </w:p>
    <w:p w14:paraId="096E6E44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2.政府授权国企与投资者合作模式；</w:t>
      </w:r>
    </w:p>
    <w:p w14:paraId="6C88E4AB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3.ABO模式自身存在的短板及缓释措施与案例；</w:t>
      </w:r>
    </w:p>
    <w:p w14:paraId="5AB95647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4.地方政府对国有企业政策及资源支持途径及案例；</w:t>
      </w:r>
    </w:p>
    <w:p w14:paraId="132FB9D6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5.投资人+EPC模式合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性与违规性分析及片区包装设计；</w:t>
      </w:r>
    </w:p>
    <w:p w14:paraId="28F90AA1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6.投资人+EPC模式所涉及资产归属及回报机制设计；</w:t>
      </w:r>
    </w:p>
    <w:p w14:paraId="75198BB1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7.如何识别市场中违规的“投资人+EPC”模式</w:t>
      </w:r>
    </w:p>
    <w:p w14:paraId="7010F0E5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8.避免“投资人+EPC”模式违规的操作要点</w:t>
      </w:r>
    </w:p>
    <w:p w14:paraId="54F67B19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9.“F+EPC”模式与“投资人+EPC”模式的区别与联系</w:t>
      </w:r>
    </w:p>
    <w:p w14:paraId="0EDD5C4E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10.如何促进“F+EPC”模式的合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性</w:t>
      </w:r>
    </w:p>
    <w:p w14:paraId="5D2AD73A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kern w:val="0"/>
          <w:sz w:val="28"/>
          <w:szCs w:val="28"/>
        </w:rPr>
        <w:t>.封闭运作、滚动开发、自求平衡模式解析及架构图分析。</w:t>
      </w:r>
    </w:p>
    <w:p w14:paraId="4F8FC36E" w14:textId="77777777" w:rsidR="000B28ED" w:rsidRDefault="00000000">
      <w:pPr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（七）公益性与经营性综合打包项目的运作模式要点</w:t>
      </w:r>
    </w:p>
    <w:p w14:paraId="59493A5C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1.哪些领域适合开展综合性项目；</w:t>
      </w:r>
    </w:p>
    <w:p w14:paraId="6950CEBC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2.公益性与经营性综合打包项目的政策支持依据；</w:t>
      </w:r>
    </w:p>
    <w:p w14:paraId="5C17F10A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3.公益性项目与经营性项目综合打包的资金平衡要点；</w:t>
      </w:r>
    </w:p>
    <w:p w14:paraId="1D86F84F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4.如何处理项目打包时的土地捆绑出让问题；</w:t>
      </w:r>
    </w:p>
    <w:p w14:paraId="5DF0A2D9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5.财政资金在综合打包项目中如何应用；</w:t>
      </w:r>
    </w:p>
    <w:p w14:paraId="73A448DA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6.土地出让金如何实现对项目的反哺；</w:t>
      </w:r>
    </w:p>
    <w:p w14:paraId="008BD43A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7.政府/国有企业如何与社会资本方进行综合性项目的合作；</w:t>
      </w:r>
    </w:p>
    <w:p w14:paraId="0F596075" w14:textId="77777777" w:rsidR="000B28ED" w:rsidRDefault="00000000">
      <w:pPr>
        <w:snapToGrid w:val="0"/>
        <w:spacing w:line="52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8、TOD模式的应用领域及操作要点。</w:t>
      </w:r>
    </w:p>
    <w:p w14:paraId="72D6227F" w14:textId="77777777" w:rsidR="000B28ED" w:rsidRDefault="00000000">
      <w:pPr>
        <w:spacing w:line="480" w:lineRule="exact"/>
        <w:ind w:rightChars="-70" w:right="-147"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（八）央企、国企参与片区综合开发模式探讨及案例</w:t>
      </w:r>
    </w:p>
    <w:p w14:paraId="1BF65E1C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1.央企、国企参与片区开发的难点和风险点分析；</w:t>
      </w:r>
    </w:p>
    <w:p w14:paraId="55850CB2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2.央企、国企与地方平台公司之间的合作模式；</w:t>
      </w:r>
    </w:p>
    <w:p w14:paraId="6C44EF2A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3.如何寻求政府财政合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的支持、支持途径及案例；</w:t>
      </w:r>
    </w:p>
    <w:p w14:paraId="2B980AAE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4.政府对片区项目补贴方式、补贴类型及范围；</w:t>
      </w:r>
    </w:p>
    <w:p w14:paraId="02DE88C3" w14:textId="77777777" w:rsidR="000B28ED" w:rsidRDefault="00000000">
      <w:pPr>
        <w:spacing w:line="480" w:lineRule="exact"/>
        <w:ind w:rightChars="-70" w:right="-147" w:firstLineChars="300" w:firstLine="840"/>
        <w:jc w:val="left"/>
      </w:pPr>
      <w:r>
        <w:rPr>
          <w:rFonts w:ascii="仿宋" w:eastAsia="仿宋" w:hAnsi="仿宋" w:cs="仿宋" w:hint="eastAsia"/>
          <w:bCs/>
          <w:sz w:val="28"/>
          <w:szCs w:val="28"/>
        </w:rPr>
        <w:t>5.如何争取地方政府专项债券对项目支持及案例。</w:t>
      </w:r>
    </w:p>
    <w:p w14:paraId="2E314242" w14:textId="77777777" w:rsidR="000B28ED" w:rsidRDefault="00000000">
      <w:pPr>
        <w:pStyle w:val="2"/>
        <w:spacing w:line="480" w:lineRule="exact"/>
        <w:ind w:left="0" w:firstLine="560"/>
        <w:rPr>
          <w:rFonts w:hAnsi="仿宋" w:cs="仿宋" w:hint="default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（九）城市更新项目投融资模式及案例</w:t>
      </w:r>
    </w:p>
    <w:p w14:paraId="32C7B845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1.城市更新的拆迁类、改建类、整治类内容解析；</w:t>
      </w:r>
    </w:p>
    <w:p w14:paraId="32F4F4D3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2.城市更新实施主体的确定方式及案例；</w:t>
      </w:r>
    </w:p>
    <w:p w14:paraId="7A61209C" w14:textId="77777777" w:rsidR="000B28ED" w:rsidRDefault="00000000">
      <w:pPr>
        <w:spacing w:line="480" w:lineRule="exact"/>
        <w:ind w:leftChars="400" w:left="1120" w:rightChars="-70" w:right="-147" w:hangingChars="100" w:hanging="28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3.老旧小区、老旧厂区、老旧街区、城中村改造的实施方式及案例；</w:t>
      </w:r>
    </w:p>
    <w:p w14:paraId="7B2CF854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lastRenderedPageBreak/>
        <w:t>4.城市更新项目融资方式及案例；</w:t>
      </w:r>
    </w:p>
    <w:p w14:paraId="073FB1DE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5.社会资本参与城市更新模式及案例；</w:t>
      </w:r>
    </w:p>
    <w:p w14:paraId="31975529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6.城市更新基金的当前应用情况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14:paraId="15AAD2A0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7.如何发挥地方国有企业在城市更新项目中的作用；</w:t>
      </w:r>
    </w:p>
    <w:p w14:paraId="555EF79A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8.施工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类央企参与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城市更新项目的关注领域；</w:t>
      </w:r>
    </w:p>
    <w:p w14:paraId="374DA09E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9.如何提高施工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类央企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在城市更新项目中的市场竞争力；</w:t>
      </w:r>
    </w:p>
    <w:p w14:paraId="3817A6CA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10.土地政策及土地一二级联动；</w:t>
      </w:r>
    </w:p>
    <w:p w14:paraId="7E66619B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11.城市更新中的财政支持政策；</w:t>
      </w:r>
    </w:p>
    <w:p w14:paraId="38BB696D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12.城市更新中的金融政策；</w:t>
      </w:r>
    </w:p>
    <w:p w14:paraId="08C846A7" w14:textId="77777777" w:rsidR="000B28ED" w:rsidRDefault="00000000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（十）</w:t>
      </w:r>
      <w:r>
        <w:rPr>
          <w:rFonts w:ascii="仿宋" w:eastAsia="仿宋" w:hAnsi="仿宋" w:cs="仿宋"/>
          <w:sz w:val="28"/>
          <w:szCs w:val="28"/>
        </w:rPr>
        <w:t>化解地方政府</w:t>
      </w:r>
      <w:r>
        <w:rPr>
          <w:rFonts w:ascii="仿宋" w:eastAsia="仿宋" w:hAnsi="仿宋" w:cs="仿宋" w:hint="eastAsia"/>
          <w:sz w:val="28"/>
          <w:szCs w:val="28"/>
        </w:rPr>
        <w:t>隐性</w:t>
      </w:r>
      <w:r>
        <w:rPr>
          <w:rFonts w:ascii="仿宋" w:eastAsia="仿宋" w:hAnsi="仿宋" w:cs="仿宋"/>
          <w:sz w:val="28"/>
          <w:szCs w:val="28"/>
        </w:rPr>
        <w:t>债务风险及案例</w:t>
      </w:r>
    </w:p>
    <w:p w14:paraId="064B3629" w14:textId="77777777" w:rsidR="000B28ED" w:rsidRDefault="00000000">
      <w:pPr>
        <w:pStyle w:val="2"/>
        <w:spacing w:line="480" w:lineRule="exact"/>
        <w:ind w:firstLine="560"/>
        <w:rPr>
          <w:rFonts w:hAnsi="仿宋" w:hint="default"/>
          <w:sz w:val="28"/>
          <w:szCs w:val="28"/>
        </w:rPr>
      </w:pPr>
      <w:r>
        <w:rPr>
          <w:rFonts w:hAnsi="仿宋"/>
          <w:sz w:val="28"/>
          <w:szCs w:val="28"/>
        </w:rPr>
        <w:t xml:space="preserve"> </w:t>
      </w:r>
      <w:r>
        <w:rPr>
          <w:rFonts w:hAnsi="仿宋" w:hint="default"/>
          <w:sz w:val="28"/>
          <w:szCs w:val="28"/>
        </w:rPr>
        <w:t>1.</w:t>
      </w:r>
      <w:r>
        <w:rPr>
          <w:rFonts w:hAnsi="仿宋"/>
          <w:sz w:val="28"/>
          <w:szCs w:val="28"/>
        </w:rPr>
        <w:t>以再融资债券置换地方政府隐性债务方式及案例；</w:t>
      </w:r>
    </w:p>
    <w:p w14:paraId="0E696CEF" w14:textId="77777777" w:rsidR="000B28ED" w:rsidRDefault="00000000">
      <w:pPr>
        <w:pStyle w:val="2"/>
        <w:spacing w:line="480" w:lineRule="exact"/>
        <w:ind w:firstLineChars="250" w:firstLine="700"/>
        <w:rPr>
          <w:rFonts w:hAnsi="仿宋" w:hint="default"/>
          <w:sz w:val="28"/>
          <w:szCs w:val="28"/>
        </w:rPr>
      </w:pPr>
      <w:r>
        <w:rPr>
          <w:rFonts w:hAnsi="仿宋" w:hint="default"/>
          <w:sz w:val="28"/>
          <w:szCs w:val="28"/>
        </w:rPr>
        <w:t>2.</w:t>
      </w:r>
      <w:proofErr w:type="gramStart"/>
      <w:r>
        <w:rPr>
          <w:rFonts w:hAnsi="仿宋"/>
          <w:sz w:val="28"/>
          <w:szCs w:val="28"/>
        </w:rPr>
        <w:t>城投债置换</w:t>
      </w:r>
      <w:proofErr w:type="gramEnd"/>
      <w:r>
        <w:rPr>
          <w:rFonts w:hAnsi="仿宋"/>
          <w:sz w:val="28"/>
          <w:szCs w:val="28"/>
        </w:rPr>
        <w:t>政府专项</w:t>
      </w:r>
      <w:proofErr w:type="gramStart"/>
      <w:r>
        <w:rPr>
          <w:rFonts w:hAnsi="仿宋"/>
          <w:sz w:val="28"/>
          <w:szCs w:val="28"/>
        </w:rPr>
        <w:t>债途径</w:t>
      </w:r>
      <w:proofErr w:type="gramEnd"/>
      <w:r>
        <w:rPr>
          <w:rFonts w:hAnsi="仿宋"/>
          <w:sz w:val="28"/>
          <w:szCs w:val="28"/>
        </w:rPr>
        <w:t>及案例；</w:t>
      </w:r>
    </w:p>
    <w:p w14:paraId="7D84BC7A" w14:textId="77777777" w:rsidR="000B28ED" w:rsidRDefault="00000000">
      <w:pPr>
        <w:pStyle w:val="2"/>
        <w:spacing w:line="480" w:lineRule="exact"/>
        <w:ind w:leftChars="306" w:left="923" w:hangingChars="100" w:hanging="280"/>
        <w:rPr>
          <w:rFonts w:hAnsi="仿宋" w:hint="default"/>
          <w:sz w:val="28"/>
          <w:szCs w:val="28"/>
        </w:rPr>
      </w:pPr>
      <w:r>
        <w:rPr>
          <w:rFonts w:hAnsi="仿宋"/>
          <w:sz w:val="28"/>
          <w:szCs w:val="28"/>
        </w:rPr>
        <w:t xml:space="preserve"> </w:t>
      </w:r>
      <w:r>
        <w:rPr>
          <w:rFonts w:hAnsi="仿宋" w:hint="default"/>
          <w:sz w:val="28"/>
          <w:szCs w:val="28"/>
        </w:rPr>
        <w:t xml:space="preserve"> 3.城投公司解决债务、防止</w:t>
      </w:r>
      <w:proofErr w:type="gramStart"/>
      <w:r>
        <w:rPr>
          <w:rFonts w:hAnsi="仿宋" w:hint="default"/>
          <w:sz w:val="28"/>
          <w:szCs w:val="28"/>
        </w:rPr>
        <w:t>债务爆雷途径</w:t>
      </w:r>
      <w:proofErr w:type="gramEnd"/>
      <w:r>
        <w:rPr>
          <w:rFonts w:hAnsi="仿宋" w:hint="default"/>
          <w:sz w:val="28"/>
          <w:szCs w:val="28"/>
        </w:rPr>
        <w:t>（时间换空间、存</w:t>
      </w:r>
    </w:p>
    <w:p w14:paraId="683F823D" w14:textId="77777777" w:rsidR="000B28ED" w:rsidRDefault="00000000">
      <w:pPr>
        <w:pStyle w:val="2"/>
        <w:spacing w:line="480" w:lineRule="exact"/>
        <w:ind w:leftChars="406" w:left="853" w:firstLineChars="100" w:firstLine="280"/>
        <w:rPr>
          <w:rFonts w:hAnsi="仿宋" w:hint="default"/>
          <w:sz w:val="28"/>
          <w:szCs w:val="28"/>
        </w:rPr>
      </w:pPr>
      <w:proofErr w:type="gramStart"/>
      <w:r>
        <w:rPr>
          <w:rFonts w:hAnsi="仿宋" w:hint="default"/>
          <w:sz w:val="28"/>
          <w:szCs w:val="28"/>
        </w:rPr>
        <w:t>量活增量</w:t>
      </w:r>
      <w:proofErr w:type="gramEnd"/>
      <w:r>
        <w:rPr>
          <w:rFonts w:hAnsi="仿宋" w:hint="default"/>
          <w:sz w:val="28"/>
          <w:szCs w:val="28"/>
        </w:rPr>
        <w:t>、投资带融资、结构控风险）及案例</w:t>
      </w:r>
      <w:r>
        <w:rPr>
          <w:rFonts w:hAnsi="仿宋"/>
          <w:sz w:val="28"/>
          <w:szCs w:val="28"/>
        </w:rPr>
        <w:t>；</w:t>
      </w:r>
    </w:p>
    <w:p w14:paraId="677449FB" w14:textId="77777777" w:rsidR="000B28ED" w:rsidRDefault="00000000">
      <w:pPr>
        <w:pStyle w:val="2"/>
        <w:spacing w:line="480" w:lineRule="exact"/>
        <w:ind w:left="0" w:firstLineChars="300" w:firstLine="840"/>
        <w:rPr>
          <w:rFonts w:hAnsi="仿宋" w:hint="default"/>
          <w:sz w:val="28"/>
          <w:szCs w:val="28"/>
        </w:rPr>
      </w:pPr>
      <w:r>
        <w:rPr>
          <w:rFonts w:hAnsi="仿宋" w:hint="default"/>
          <w:sz w:val="28"/>
          <w:szCs w:val="28"/>
        </w:rPr>
        <w:t>4.城投公司银行</w:t>
      </w:r>
      <w:r>
        <w:rPr>
          <w:rFonts w:hAnsi="仿宋"/>
          <w:sz w:val="28"/>
          <w:szCs w:val="28"/>
        </w:rPr>
        <w:t>贷款市场化债务重组操作及案例；</w:t>
      </w:r>
    </w:p>
    <w:p w14:paraId="73470AA1" w14:textId="77777777" w:rsidR="000B28ED" w:rsidRDefault="00000000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5.广东、北京完成全域无隐性债务分析及案例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76FCAA3" w14:textId="77777777" w:rsidR="000B28ED" w:rsidRDefault="00000000">
      <w:pPr>
        <w:spacing w:line="480" w:lineRule="exact"/>
        <w:ind w:rightChars="-70" w:right="-147"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（十一）</w:t>
      </w:r>
      <w:r>
        <w:rPr>
          <w:rFonts w:ascii="仿宋" w:eastAsia="仿宋" w:hAnsi="仿宋" w:cs="仿宋"/>
          <w:bCs/>
          <w:sz w:val="28"/>
          <w:szCs w:val="28"/>
        </w:rPr>
        <w:t>新型县城城镇化建设项目的谋划与投融资分析</w:t>
      </w:r>
    </w:p>
    <w:p w14:paraId="66BD8456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1.县城城镇化建设项目的</w:t>
      </w:r>
      <w:r>
        <w:rPr>
          <w:rFonts w:ascii="仿宋" w:eastAsia="仿宋" w:hAnsi="仿宋" w:cs="仿宋" w:hint="eastAsia"/>
          <w:bCs/>
          <w:sz w:val="28"/>
          <w:szCs w:val="28"/>
        </w:rPr>
        <w:t>实务解析</w:t>
      </w:r>
      <w:r>
        <w:rPr>
          <w:rFonts w:ascii="仿宋" w:eastAsia="仿宋" w:hAnsi="仿宋" w:cs="仿宋"/>
          <w:bCs/>
          <w:sz w:val="28"/>
          <w:szCs w:val="28"/>
        </w:rPr>
        <w:t>；</w:t>
      </w:r>
    </w:p>
    <w:p w14:paraId="0F8ACF21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2.县城城镇化建设项目的包装设计；</w:t>
      </w:r>
    </w:p>
    <w:p w14:paraId="5B38F071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3.县城城镇化建设项目的企业债券发行；</w:t>
      </w:r>
    </w:p>
    <w:p w14:paraId="326CF585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4.县城城镇化建设项目的银行贷款；</w:t>
      </w:r>
    </w:p>
    <w:p w14:paraId="1913BA53" w14:textId="77777777" w:rsidR="000B28ED" w:rsidRDefault="00000000">
      <w:pPr>
        <w:spacing w:line="480" w:lineRule="exact"/>
        <w:ind w:rightChars="-70" w:right="-147" w:firstLineChars="300" w:firstLine="84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5.县城城镇化建设项目的经营性与公益性项目综合打包问题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14:paraId="24DFAED0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6.如何在县城城镇化建设项目中使用财政资金；</w:t>
      </w:r>
    </w:p>
    <w:p w14:paraId="34421EEE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7.地方国有企业在县城城镇化项目中的作用和操作要点；</w:t>
      </w:r>
    </w:p>
    <w:p w14:paraId="67A9613B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8.施工类企业在县城城镇化项目中的运作模式。</w:t>
      </w:r>
    </w:p>
    <w:p w14:paraId="68040D4A" w14:textId="77777777" w:rsidR="000B28ED" w:rsidRDefault="00000000">
      <w:pPr>
        <w:spacing w:line="480" w:lineRule="exact"/>
        <w:ind w:firstLineChars="200" w:firstLine="592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（十二）</w:t>
      </w:r>
      <w:r>
        <w:rPr>
          <w:rFonts w:ascii="仿宋" w:eastAsia="仿宋" w:hAnsi="仿宋"/>
          <w:spacing w:val="8"/>
          <w:sz w:val="28"/>
          <w:szCs w:val="28"/>
        </w:rPr>
        <w:t>土地储备和土地一级开发</w:t>
      </w:r>
    </w:p>
    <w:p w14:paraId="7E7ECF8F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/>
          <w:spacing w:val="8"/>
          <w:sz w:val="28"/>
          <w:szCs w:val="28"/>
        </w:rPr>
        <w:t>1.土地储备与土地一级开发的关系</w:t>
      </w:r>
      <w:r>
        <w:rPr>
          <w:rFonts w:ascii="仿宋" w:eastAsia="仿宋" w:hAnsi="仿宋" w:hint="eastAsia"/>
          <w:spacing w:val="8"/>
          <w:sz w:val="28"/>
          <w:szCs w:val="28"/>
        </w:rPr>
        <w:t>；</w:t>
      </w:r>
    </w:p>
    <w:p w14:paraId="61ED8E91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/>
          <w:spacing w:val="8"/>
          <w:sz w:val="28"/>
          <w:szCs w:val="28"/>
        </w:rPr>
        <w:t>2.对当前土地储备和土地一级开发的现状分析</w:t>
      </w:r>
      <w:r>
        <w:rPr>
          <w:rFonts w:ascii="仿宋" w:eastAsia="仿宋" w:hAnsi="仿宋" w:hint="eastAsia"/>
          <w:spacing w:val="8"/>
          <w:sz w:val="28"/>
          <w:szCs w:val="28"/>
        </w:rPr>
        <w:t>；</w:t>
      </w:r>
    </w:p>
    <w:p w14:paraId="718346FC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/>
          <w:spacing w:val="8"/>
          <w:sz w:val="28"/>
          <w:szCs w:val="28"/>
        </w:rPr>
        <w:t>3.地方国有企业在土地储备中的作用</w:t>
      </w:r>
      <w:r>
        <w:rPr>
          <w:rFonts w:ascii="仿宋" w:eastAsia="仿宋" w:hAnsi="仿宋" w:hint="eastAsia"/>
          <w:spacing w:val="8"/>
          <w:sz w:val="28"/>
          <w:szCs w:val="28"/>
        </w:rPr>
        <w:t>；</w:t>
      </w:r>
    </w:p>
    <w:p w14:paraId="54472A7B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/>
          <w:spacing w:val="8"/>
          <w:sz w:val="28"/>
          <w:szCs w:val="28"/>
        </w:rPr>
        <w:lastRenderedPageBreak/>
        <w:t>4.土地储备的资金来源</w:t>
      </w:r>
      <w:r>
        <w:rPr>
          <w:rFonts w:ascii="仿宋" w:eastAsia="仿宋" w:hAnsi="仿宋" w:hint="eastAsia"/>
          <w:spacing w:val="8"/>
          <w:sz w:val="28"/>
          <w:szCs w:val="28"/>
        </w:rPr>
        <w:t>；</w:t>
      </w:r>
    </w:p>
    <w:p w14:paraId="4935911E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/>
          <w:spacing w:val="8"/>
          <w:sz w:val="28"/>
          <w:szCs w:val="28"/>
        </w:rPr>
        <w:t>5.土地储备融资的探索</w:t>
      </w:r>
      <w:r>
        <w:rPr>
          <w:rFonts w:ascii="仿宋" w:eastAsia="仿宋" w:hAnsi="仿宋" w:hint="eastAsia"/>
          <w:spacing w:val="8"/>
          <w:sz w:val="28"/>
          <w:szCs w:val="28"/>
        </w:rPr>
        <w:t>；</w:t>
      </w:r>
    </w:p>
    <w:p w14:paraId="270CFCF9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/>
          <w:spacing w:val="8"/>
          <w:sz w:val="28"/>
          <w:szCs w:val="28"/>
        </w:rPr>
        <w:t>6.做</w:t>
      </w:r>
      <w:proofErr w:type="gramStart"/>
      <w:r>
        <w:rPr>
          <w:rFonts w:ascii="仿宋" w:eastAsia="仿宋" w:hAnsi="仿宋"/>
          <w:spacing w:val="8"/>
          <w:sz w:val="28"/>
          <w:szCs w:val="28"/>
        </w:rPr>
        <w:t>地模式</w:t>
      </w:r>
      <w:proofErr w:type="gramEnd"/>
      <w:r>
        <w:rPr>
          <w:rFonts w:ascii="仿宋" w:eastAsia="仿宋" w:hAnsi="仿宋"/>
          <w:spacing w:val="8"/>
          <w:sz w:val="28"/>
          <w:szCs w:val="28"/>
        </w:rPr>
        <w:t>的合</w:t>
      </w:r>
      <w:proofErr w:type="gramStart"/>
      <w:r>
        <w:rPr>
          <w:rFonts w:ascii="仿宋" w:eastAsia="仿宋" w:hAnsi="仿宋"/>
          <w:spacing w:val="8"/>
          <w:sz w:val="28"/>
          <w:szCs w:val="28"/>
        </w:rPr>
        <w:t>规</w:t>
      </w:r>
      <w:proofErr w:type="gramEnd"/>
      <w:r>
        <w:rPr>
          <w:rFonts w:ascii="仿宋" w:eastAsia="仿宋" w:hAnsi="仿宋"/>
          <w:spacing w:val="8"/>
          <w:sz w:val="28"/>
          <w:szCs w:val="28"/>
        </w:rPr>
        <w:t>性分析</w:t>
      </w:r>
      <w:r>
        <w:rPr>
          <w:rFonts w:ascii="仿宋" w:eastAsia="仿宋" w:hAnsi="仿宋" w:hint="eastAsia"/>
          <w:spacing w:val="8"/>
          <w:sz w:val="28"/>
          <w:szCs w:val="28"/>
        </w:rPr>
        <w:t>；</w:t>
      </w:r>
    </w:p>
    <w:p w14:paraId="3851A477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/>
          <w:spacing w:val="8"/>
          <w:sz w:val="28"/>
          <w:szCs w:val="28"/>
        </w:rPr>
        <w:t>7.社会资本是否能够参与土地储备项目</w:t>
      </w:r>
      <w:r>
        <w:rPr>
          <w:rFonts w:ascii="仿宋" w:eastAsia="仿宋" w:hAnsi="仿宋" w:hint="eastAsia"/>
          <w:spacing w:val="8"/>
          <w:sz w:val="28"/>
          <w:szCs w:val="28"/>
        </w:rPr>
        <w:t>；</w:t>
      </w:r>
    </w:p>
    <w:p w14:paraId="2F1F3210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8</w:t>
      </w:r>
      <w:r>
        <w:rPr>
          <w:rFonts w:ascii="仿宋" w:eastAsia="仿宋" w:hAnsi="仿宋"/>
          <w:spacing w:val="8"/>
          <w:sz w:val="28"/>
          <w:szCs w:val="28"/>
        </w:rPr>
        <w:t>.土地储备在片区开发中的应用</w:t>
      </w:r>
      <w:r>
        <w:rPr>
          <w:rFonts w:ascii="仿宋" w:eastAsia="仿宋" w:hAnsi="仿宋" w:hint="eastAsia"/>
          <w:spacing w:val="8"/>
          <w:sz w:val="28"/>
          <w:szCs w:val="28"/>
        </w:rPr>
        <w:t>；</w:t>
      </w:r>
    </w:p>
    <w:p w14:paraId="5AD05891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hint="eastAsia"/>
          <w:spacing w:val="8"/>
          <w:sz w:val="28"/>
          <w:szCs w:val="28"/>
        </w:rPr>
        <w:t>9</w:t>
      </w:r>
      <w:r>
        <w:rPr>
          <w:rFonts w:ascii="仿宋" w:eastAsia="仿宋" w:hAnsi="仿宋"/>
          <w:spacing w:val="8"/>
          <w:sz w:val="28"/>
          <w:szCs w:val="28"/>
        </w:rPr>
        <w:t>.如何在土地一级开发中避免政府隐性债务</w:t>
      </w:r>
      <w:r>
        <w:rPr>
          <w:rFonts w:ascii="仿宋" w:eastAsia="仿宋" w:hAnsi="仿宋" w:hint="eastAsia"/>
          <w:spacing w:val="8"/>
          <w:sz w:val="28"/>
          <w:szCs w:val="28"/>
        </w:rPr>
        <w:t>；</w:t>
      </w:r>
    </w:p>
    <w:p w14:paraId="05E29AD4" w14:textId="77777777" w:rsidR="000B28ED" w:rsidRDefault="00000000">
      <w:pPr>
        <w:spacing w:line="480" w:lineRule="exact"/>
        <w:ind w:firstLineChars="300" w:firstLine="888"/>
        <w:jc w:val="lef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/>
          <w:spacing w:val="8"/>
          <w:sz w:val="28"/>
          <w:szCs w:val="28"/>
        </w:rPr>
        <w:t>1</w:t>
      </w:r>
      <w:r>
        <w:rPr>
          <w:rFonts w:ascii="仿宋" w:eastAsia="仿宋" w:hAnsi="仿宋" w:hint="eastAsia"/>
          <w:spacing w:val="8"/>
          <w:sz w:val="28"/>
          <w:szCs w:val="28"/>
        </w:rPr>
        <w:t>0</w:t>
      </w:r>
      <w:r>
        <w:rPr>
          <w:rFonts w:ascii="仿宋" w:eastAsia="仿宋" w:hAnsi="仿宋"/>
          <w:spacing w:val="8"/>
          <w:sz w:val="28"/>
          <w:szCs w:val="28"/>
        </w:rPr>
        <w:t>.土地出让金的反哺前期开发问题</w:t>
      </w:r>
      <w:r>
        <w:rPr>
          <w:rFonts w:ascii="仿宋" w:eastAsia="仿宋" w:hAnsi="仿宋" w:hint="eastAsia"/>
          <w:spacing w:val="8"/>
          <w:sz w:val="28"/>
          <w:szCs w:val="28"/>
        </w:rPr>
        <w:t>。</w:t>
      </w:r>
    </w:p>
    <w:p w14:paraId="615A7CEC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三、培训对象</w:t>
      </w:r>
    </w:p>
    <w:p w14:paraId="677755A1" w14:textId="77777777" w:rsidR="000B28ED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各级发改、财政、环保、住建、交通、水利、农业</w:t>
      </w:r>
      <w:r>
        <w:rPr>
          <w:rFonts w:ascii="仿宋" w:eastAsia="仿宋" w:hAnsi="仿宋" w:cs="仿宋" w:hint="eastAsia"/>
          <w:bCs/>
          <w:sz w:val="28"/>
          <w:szCs w:val="28"/>
        </w:rPr>
        <w:t>农村</w:t>
      </w:r>
      <w:r>
        <w:rPr>
          <w:rFonts w:ascii="仿宋" w:eastAsia="仿宋" w:hAnsi="仿宋" w:cs="仿宋"/>
          <w:bCs/>
          <w:sz w:val="28"/>
          <w:szCs w:val="28"/>
        </w:rPr>
        <w:t>、林草、</w:t>
      </w:r>
      <w:proofErr w:type="gramStart"/>
      <w:r>
        <w:rPr>
          <w:rFonts w:ascii="仿宋" w:eastAsia="仿宋" w:hAnsi="仿宋" w:cs="仿宋"/>
          <w:bCs/>
          <w:sz w:val="28"/>
          <w:szCs w:val="28"/>
        </w:rPr>
        <w:t>文旅等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>政府部门工作人员；城投公司</w:t>
      </w:r>
      <w:r>
        <w:rPr>
          <w:rFonts w:ascii="仿宋" w:eastAsia="仿宋" w:hAnsi="仿宋" w:cs="仿宋" w:hint="eastAsia"/>
          <w:bCs/>
          <w:sz w:val="28"/>
          <w:szCs w:val="28"/>
        </w:rPr>
        <w:t>为代表的各</w:t>
      </w:r>
      <w:r>
        <w:rPr>
          <w:rFonts w:ascii="仿宋" w:eastAsia="仿宋" w:hAnsi="仿宋" w:cs="仿宋"/>
          <w:bCs/>
          <w:sz w:val="28"/>
          <w:szCs w:val="28"/>
        </w:rPr>
        <w:t>类平台公司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>
        <w:rPr>
          <w:rFonts w:ascii="仿宋" w:eastAsia="仿宋" w:hAnsi="仿宋" w:cs="仿宋"/>
          <w:bCs/>
          <w:sz w:val="28"/>
          <w:szCs w:val="28"/>
        </w:rPr>
        <w:t>污水垃圾处理、供水供气供热、仓储物流、新能源、环保及建筑施工等企业管理人员；银行、证券、基金、信托、保险等金融机构专业人员。</w:t>
      </w:r>
    </w:p>
    <w:p w14:paraId="681CF0E8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授课师资</w:t>
      </w:r>
    </w:p>
    <w:p w14:paraId="3952D1F1" w14:textId="77777777" w:rsidR="000B28ED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邀请发改、财政、金融及法律等领域专家，采用专题讲座、现场答疑、互动交流等形式进行授课。</w:t>
      </w:r>
    </w:p>
    <w:p w14:paraId="394CE657" w14:textId="77777777" w:rsidR="000B28ED" w:rsidRDefault="00000000">
      <w:pPr>
        <w:numPr>
          <w:ilvl w:val="0"/>
          <w:numId w:val="2"/>
        </w:num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培训时间与地点</w:t>
      </w:r>
    </w:p>
    <w:p w14:paraId="562D5EA3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2023年06月16日—06月19日    合肥市 （16日全天报到）</w:t>
      </w:r>
    </w:p>
    <w:p w14:paraId="2594748C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2023年06月29日—07月02日    青岛市（29日全天报到）</w:t>
      </w:r>
    </w:p>
    <w:p w14:paraId="4B47F6D3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2023年07月13日—07月16日    呼和浩特 （13日全天报到）</w:t>
      </w:r>
    </w:p>
    <w:p w14:paraId="22D4DFEF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2023年07月26日—07月29日    贵阳市（26日全天报到）</w:t>
      </w:r>
    </w:p>
    <w:p w14:paraId="5B9FA126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2023年08月10日—08月13日    长春市（10日全天报到）</w:t>
      </w:r>
    </w:p>
    <w:p w14:paraId="15F61A08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2023年08月25日—08月28日    银川市（25日全天报到）</w:t>
      </w:r>
    </w:p>
    <w:p w14:paraId="1D51559D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2023年09月14日—09月17日    昆明市（14日全天报到）</w:t>
      </w:r>
    </w:p>
    <w:p w14:paraId="544E1E0F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2023年09月22日—09月25日    成都市（22日全天报到）</w:t>
      </w:r>
    </w:p>
    <w:p w14:paraId="53E3FDDD" w14:textId="77777777" w:rsidR="000B28ED" w:rsidRDefault="00000000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六、收费标准</w:t>
      </w:r>
    </w:p>
    <w:p w14:paraId="6C8EEE02" w14:textId="77777777" w:rsidR="000B28ED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A.3600元/人（含培训、资料、电子课件、场地及培训期间午餐），住宿统一安排，费用自理。</w:t>
      </w:r>
    </w:p>
    <w:p w14:paraId="424DC40E" w14:textId="77777777" w:rsidR="000B28ED" w:rsidRDefault="00000000">
      <w:pPr>
        <w:spacing w:line="460" w:lineRule="exact"/>
        <w:ind w:firstLineChars="200" w:firstLine="560"/>
        <w:rPr>
          <w:rFonts w:ascii="仿宋" w:eastAsia="仿宋" w:hAnsi="仿宋"/>
          <w:spacing w:val="8"/>
          <w:sz w:val="30"/>
          <w:szCs w:val="30"/>
        </w:rPr>
      </w:pPr>
      <w:r>
        <w:rPr>
          <w:rFonts w:ascii="仿宋" w:eastAsia="仿宋" w:hAnsi="仿宋" w:cs="仿宋"/>
          <w:bCs/>
          <w:sz w:val="28"/>
          <w:szCs w:val="28"/>
        </w:rPr>
        <w:t>B.5600元/人（含培训、资料、电子课件、场地、证书及培训期间午餐），住宿统一安排，费用自理。培训结束后，经考核合格，</w:t>
      </w:r>
      <w:r>
        <w:rPr>
          <w:rFonts w:ascii="仿宋" w:eastAsia="仿宋" w:hAnsi="仿宋" w:cs="仿宋" w:hint="eastAsia"/>
          <w:bCs/>
          <w:sz w:val="28"/>
          <w:szCs w:val="28"/>
        </w:rPr>
        <w:t>由中国投资协会颁发《投融资规划师》证书，需提供申报表、二寸蓝底免</w:t>
      </w: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冠彩色照片、身份证复印件、学历证书复印件等电子版材料。</w:t>
      </w:r>
    </w:p>
    <w:p w14:paraId="3C671458" w14:textId="77777777" w:rsidR="000B28E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七、课程权益</w:t>
      </w:r>
    </w:p>
    <w:p w14:paraId="598443D7" w14:textId="77777777" w:rsidR="000B28ED" w:rsidRDefault="00000000">
      <w:pPr>
        <w:spacing w:line="460" w:lineRule="exact"/>
        <w:ind w:firstLineChars="200" w:firstLine="60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（一）本培训班常年举办，本人一年内免费复训一次，</w:t>
      </w:r>
      <w:proofErr w:type="gramStart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复训</w:t>
      </w: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只</w:t>
      </w:r>
      <w:proofErr w:type="gramEnd"/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交资料费300元即可</w:t>
      </w:r>
      <w:r>
        <w:rPr>
          <w:rFonts w:ascii="仿宋" w:eastAsia="仿宋" w:hAnsi="仿宋" w:cs="仿宋"/>
          <w:bCs/>
          <w:sz w:val="28"/>
          <w:szCs w:val="28"/>
        </w:rPr>
        <w:t>；</w:t>
      </w:r>
    </w:p>
    <w:p w14:paraId="422B8112" w14:textId="77777777" w:rsidR="000B28ED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（二）赠送中建科信集团</w:t>
      </w:r>
      <w:r>
        <w:rPr>
          <w:rFonts w:ascii="仿宋" w:eastAsia="仿宋" w:hAnsi="仿宋" w:cs="仿宋" w:hint="eastAsia"/>
          <w:bCs/>
          <w:sz w:val="28"/>
          <w:szCs w:val="28"/>
        </w:rPr>
        <w:t>整理的最新政策类资料</w:t>
      </w:r>
      <w:r>
        <w:rPr>
          <w:rFonts w:ascii="仿宋" w:eastAsia="仿宋" w:hAnsi="仿宋" w:cs="仿宋"/>
          <w:bCs/>
          <w:sz w:val="28"/>
          <w:szCs w:val="28"/>
        </w:rPr>
        <w:t>；</w:t>
      </w:r>
    </w:p>
    <w:p w14:paraId="1A0373F2" w14:textId="77777777" w:rsidR="000B28ED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 xml:space="preserve">（三）免费定期推送各类行业政策新闻及专家解读等相关资讯； </w:t>
      </w:r>
    </w:p>
    <w:p w14:paraId="1183CDAE" w14:textId="77777777" w:rsidR="000B28ED" w:rsidRDefault="00000000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（四）</w:t>
      </w:r>
      <w:r>
        <w:rPr>
          <w:rFonts w:ascii="仿宋" w:eastAsia="仿宋" w:hAnsi="仿宋" w:cs="仿宋" w:hint="eastAsia"/>
          <w:bCs/>
          <w:sz w:val="28"/>
          <w:szCs w:val="28"/>
        </w:rPr>
        <w:t>平台公司市场化转型、项目包装设计、专项债券申报等</w:t>
      </w:r>
      <w:r>
        <w:rPr>
          <w:rFonts w:ascii="仿宋" w:eastAsia="仿宋" w:hAnsi="仿宋" w:cs="仿宋"/>
          <w:bCs/>
          <w:sz w:val="28"/>
          <w:szCs w:val="28"/>
        </w:rPr>
        <w:t xml:space="preserve">咨询服务9折优惠。 </w:t>
      </w:r>
    </w:p>
    <w:p w14:paraId="0876399F" w14:textId="77777777" w:rsidR="000B28ED" w:rsidRDefault="00000000">
      <w:pPr>
        <w:spacing w:line="52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八、联系方式</w:t>
      </w:r>
    </w:p>
    <w:p w14:paraId="48DE8E03" w14:textId="77777777" w:rsidR="00577B54" w:rsidRDefault="00577B54" w:rsidP="00577B54">
      <w:pPr>
        <w:spacing w:line="44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bookmarkStart w:id="0" w:name="_Hlk134457664"/>
      <w:r>
        <w:rPr>
          <w:rFonts w:ascii="仿宋" w:eastAsia="仿宋" w:hAnsi="仿宋" w:cs="仿宋" w:hint="eastAsia"/>
          <w:spacing w:val="10"/>
          <w:sz w:val="28"/>
          <w:szCs w:val="28"/>
        </w:rPr>
        <w:t>电  话：</w:t>
      </w:r>
      <w:r>
        <w:rPr>
          <w:rFonts w:ascii="仿宋" w:eastAsia="仿宋" w:hAnsi="仿宋" w:cs="仿宋"/>
          <w:spacing w:val="10"/>
          <w:sz w:val="28"/>
          <w:szCs w:val="28"/>
        </w:rPr>
        <w:t>13671212151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同微信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）  010-</w:t>
      </w:r>
      <w:r>
        <w:rPr>
          <w:rFonts w:ascii="仿宋" w:eastAsia="仿宋" w:hAnsi="仿宋" w:cs="仿宋"/>
          <w:spacing w:val="10"/>
          <w:sz w:val="28"/>
          <w:szCs w:val="28"/>
        </w:rPr>
        <w:t>82471925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ab/>
      </w:r>
    </w:p>
    <w:p w14:paraId="1CFAD572" w14:textId="77777777" w:rsidR="00577B54" w:rsidRDefault="00577B54" w:rsidP="00577B54">
      <w:pPr>
        <w:spacing w:line="44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传  真：010-</w:t>
      </w:r>
      <w:r>
        <w:rPr>
          <w:rFonts w:ascii="仿宋" w:eastAsia="仿宋" w:hAnsi="仿宋" w:cs="仿宋"/>
          <w:spacing w:val="10"/>
          <w:sz w:val="28"/>
          <w:szCs w:val="28"/>
        </w:rPr>
        <w:t>82475455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   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箱：</w:t>
      </w:r>
      <w:r>
        <w:rPr>
          <w:rFonts w:ascii="仿宋" w:eastAsia="仿宋" w:hAnsi="仿宋" w:cs="仿宋"/>
          <w:spacing w:val="10"/>
          <w:sz w:val="28"/>
          <w:szCs w:val="28"/>
        </w:rPr>
        <w:t>1007944993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@qq.com</w:t>
      </w:r>
    </w:p>
    <w:p w14:paraId="5199F87F" w14:textId="5DDB2D69" w:rsidR="000B28ED" w:rsidRDefault="00577B54" w:rsidP="00577B54">
      <w:pPr>
        <w:spacing w:line="520" w:lineRule="exact"/>
        <w:ind w:firstLineChars="200" w:firstLine="60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网  址：</w:t>
      </w:r>
      <w:bookmarkStart w:id="1" w:name="_Hlk134457774"/>
      <w:r>
        <w:rPr>
          <w:rFonts w:ascii="仿宋" w:eastAsia="仿宋" w:hAnsi="仿宋" w:cs="仿宋" w:hint="eastAsia"/>
          <w:spacing w:val="10"/>
          <w:sz w:val="28"/>
          <w:szCs w:val="28"/>
        </w:rPr>
        <w:t>http://www.</w:t>
      </w:r>
      <w:r>
        <w:rPr>
          <w:rFonts w:ascii="仿宋" w:eastAsia="仿宋" w:hAnsi="仿宋" w:cs="仿宋"/>
          <w:spacing w:val="10"/>
          <w:sz w:val="28"/>
          <w:szCs w:val="28"/>
        </w:rPr>
        <w:t>guoqp.net</w:t>
      </w:r>
      <w:bookmarkEnd w:id="0"/>
      <w:bookmarkEnd w:id="1"/>
    </w:p>
    <w:p w14:paraId="1ADEFF86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14:paraId="77FD73EB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14:paraId="51550012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14:paraId="44F09C90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14:paraId="5DB31AF9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14:paraId="3B1EBA6B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14:paraId="24E26D4B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1D87A898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785B9A98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6D46AF14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4BB787D4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5AE2A9B4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4495487D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2E0AC50B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6E360478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295668C1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72FD8303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0297EE33" w14:textId="77777777" w:rsidR="000B28ED" w:rsidRDefault="000B28ED">
      <w:pPr>
        <w:pStyle w:val="a9"/>
        <w:shd w:val="clear" w:color="auto" w:fill="FFFFFF"/>
        <w:spacing w:before="0" w:beforeAutospacing="0" w:after="0" w:afterAutospacing="0" w:line="420" w:lineRule="exact"/>
        <w:rPr>
          <w:rFonts w:ascii="仿宋" w:eastAsia="仿宋" w:hAnsi="仿宋" w:cs="仿宋"/>
          <w:b/>
          <w:bCs/>
          <w:i/>
          <w:iCs/>
          <w:color w:val="000000"/>
          <w:sz w:val="30"/>
          <w:szCs w:val="30"/>
        </w:rPr>
      </w:pPr>
    </w:p>
    <w:p w14:paraId="75989D05" w14:textId="77777777" w:rsidR="004B2C18" w:rsidRDefault="004B2C18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1999C16B" w14:textId="2D88D679" w:rsidR="000B28ED" w:rsidRDefault="00000000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附件2：</w:t>
      </w:r>
    </w:p>
    <w:p w14:paraId="3A9DE3C4" w14:textId="77777777" w:rsidR="000B28ED" w:rsidRDefault="00000000">
      <w:pPr>
        <w:spacing w:line="480" w:lineRule="exact"/>
        <w:ind w:rightChars="-70" w:right="-147"/>
        <w:jc w:val="center"/>
        <w:rPr>
          <w:rFonts w:cs="宋体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在高质量发展下，</w:t>
      </w:r>
      <w:r>
        <w:rPr>
          <w:rFonts w:ascii="仿宋" w:eastAsia="仿宋" w:hAnsi="仿宋" w:cs="仿宋"/>
          <w:b/>
          <w:sz w:val="36"/>
          <w:szCs w:val="36"/>
        </w:rPr>
        <w:t>EOD模式运作、片区综合开发项目、城市更新项目谋划包装及政府债务防范化解操作实务高级研修班</w:t>
      </w:r>
      <w:r>
        <w:rPr>
          <w:rFonts w:ascii="仿宋" w:eastAsia="仿宋" w:hAnsi="仿宋" w:cs="仿宋" w:hint="eastAsia"/>
          <w:b/>
          <w:sz w:val="36"/>
          <w:szCs w:val="36"/>
        </w:rPr>
        <w:t>报名回执表</w:t>
      </w:r>
    </w:p>
    <w:tbl>
      <w:tblPr>
        <w:tblpPr w:leftFromText="180" w:rightFromText="180" w:vertAnchor="text" w:horzAnchor="page" w:tblpX="1225" w:tblpY="287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854"/>
        <w:gridCol w:w="1293"/>
        <w:gridCol w:w="1952"/>
        <w:gridCol w:w="1896"/>
        <w:gridCol w:w="2164"/>
      </w:tblGrid>
      <w:tr w:rsidR="000B28ED" w14:paraId="230222AE" w14:textId="77777777">
        <w:trPr>
          <w:trHeight w:val="407"/>
        </w:trPr>
        <w:tc>
          <w:tcPr>
            <w:tcW w:w="1678" w:type="dxa"/>
            <w:vAlign w:val="center"/>
          </w:tcPr>
          <w:p w14:paraId="5637A208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2F4FDFDA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64B8AF5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2164" w:type="dxa"/>
            <w:vAlign w:val="center"/>
          </w:tcPr>
          <w:p w14:paraId="3B1EADE6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0FE1B2B1" w14:textId="77777777">
        <w:trPr>
          <w:trHeight w:val="407"/>
        </w:trPr>
        <w:tc>
          <w:tcPr>
            <w:tcW w:w="1678" w:type="dxa"/>
            <w:vAlign w:val="center"/>
          </w:tcPr>
          <w:p w14:paraId="23F923B0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27DACC70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70E930C4" w14:textId="77777777">
        <w:trPr>
          <w:trHeight w:val="407"/>
        </w:trPr>
        <w:tc>
          <w:tcPr>
            <w:tcW w:w="1678" w:type="dxa"/>
            <w:vAlign w:val="center"/>
          </w:tcPr>
          <w:p w14:paraId="6090E726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32007525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569AEC33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060" w:type="dxa"/>
            <w:gridSpan w:val="2"/>
            <w:vAlign w:val="center"/>
          </w:tcPr>
          <w:p w14:paraId="10643F9D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1AD7F684" w14:textId="77777777">
        <w:trPr>
          <w:trHeight w:val="407"/>
        </w:trPr>
        <w:tc>
          <w:tcPr>
            <w:tcW w:w="1678" w:type="dxa"/>
            <w:vAlign w:val="center"/>
          </w:tcPr>
          <w:p w14:paraId="3D00BB07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6013BDB4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0618B23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6923BB5E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595B41D9" w14:textId="77777777">
        <w:trPr>
          <w:trHeight w:val="407"/>
        </w:trPr>
        <w:tc>
          <w:tcPr>
            <w:tcW w:w="1678" w:type="dxa"/>
            <w:vAlign w:val="center"/>
          </w:tcPr>
          <w:p w14:paraId="6A18F8F9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5B144C2F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4BB9E36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1CB1501E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5A7A84D1" w14:textId="77777777">
        <w:trPr>
          <w:trHeight w:val="407"/>
        </w:trPr>
        <w:tc>
          <w:tcPr>
            <w:tcW w:w="1678" w:type="dxa"/>
            <w:vAlign w:val="center"/>
          </w:tcPr>
          <w:p w14:paraId="1CFA0F74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vAlign w:val="center"/>
          </w:tcPr>
          <w:p w14:paraId="402FA504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93" w:type="dxa"/>
            <w:vAlign w:val="center"/>
          </w:tcPr>
          <w:p w14:paraId="7EDA560D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52" w:type="dxa"/>
            <w:vAlign w:val="center"/>
          </w:tcPr>
          <w:p w14:paraId="19243B7E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vAlign w:val="center"/>
          </w:tcPr>
          <w:p w14:paraId="1E0B1389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2164" w:type="dxa"/>
            <w:vAlign w:val="center"/>
          </w:tcPr>
          <w:p w14:paraId="29F9428B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  箱</w:t>
            </w:r>
          </w:p>
        </w:tc>
      </w:tr>
      <w:tr w:rsidR="000B28ED" w14:paraId="15EC58EA" w14:textId="77777777">
        <w:trPr>
          <w:trHeight w:val="407"/>
        </w:trPr>
        <w:tc>
          <w:tcPr>
            <w:tcW w:w="1678" w:type="dxa"/>
            <w:vAlign w:val="center"/>
          </w:tcPr>
          <w:p w14:paraId="29463A37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634263A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9AB352C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58239201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7A512F8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2D58F6E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59BFF3E4" w14:textId="77777777">
        <w:trPr>
          <w:trHeight w:val="407"/>
        </w:trPr>
        <w:tc>
          <w:tcPr>
            <w:tcW w:w="1678" w:type="dxa"/>
            <w:vAlign w:val="center"/>
          </w:tcPr>
          <w:p w14:paraId="271BB657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D2EFD52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EB92B33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0BB1978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4CCF78D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6417F5D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54F0CC46" w14:textId="77777777">
        <w:trPr>
          <w:trHeight w:val="407"/>
        </w:trPr>
        <w:tc>
          <w:tcPr>
            <w:tcW w:w="1678" w:type="dxa"/>
            <w:vAlign w:val="center"/>
          </w:tcPr>
          <w:p w14:paraId="33FC5B41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34595E4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943E65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52A7832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951BEED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0165CBE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6C0ED1A3" w14:textId="77777777">
        <w:trPr>
          <w:trHeight w:val="407"/>
        </w:trPr>
        <w:tc>
          <w:tcPr>
            <w:tcW w:w="1678" w:type="dxa"/>
            <w:vAlign w:val="center"/>
          </w:tcPr>
          <w:p w14:paraId="34D97ECF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6E29BD3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E80B237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A41A32C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31DBBDB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6BC978C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4D46960E" w14:textId="77777777">
        <w:trPr>
          <w:trHeight w:val="407"/>
        </w:trPr>
        <w:tc>
          <w:tcPr>
            <w:tcW w:w="1678" w:type="dxa"/>
            <w:vAlign w:val="center"/>
          </w:tcPr>
          <w:p w14:paraId="0F8D5D1E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D3A07F6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6504DD1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1C648E2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EE6C69E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65E5DEF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12842C0F" w14:textId="77777777">
        <w:trPr>
          <w:trHeight w:val="407"/>
        </w:trPr>
        <w:tc>
          <w:tcPr>
            <w:tcW w:w="1678" w:type="dxa"/>
            <w:vAlign w:val="center"/>
          </w:tcPr>
          <w:p w14:paraId="27F77712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B9FBB2A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9DC1AFE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C0448DC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B6BD772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334FABE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26291686" w14:textId="77777777">
        <w:trPr>
          <w:trHeight w:val="407"/>
        </w:trPr>
        <w:tc>
          <w:tcPr>
            <w:tcW w:w="1678" w:type="dxa"/>
            <w:vAlign w:val="center"/>
          </w:tcPr>
          <w:p w14:paraId="739AF78A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175CE6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3AF74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77EF56B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C99E283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69390DC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6FDA3690" w14:textId="77777777">
        <w:trPr>
          <w:trHeight w:val="407"/>
        </w:trPr>
        <w:tc>
          <w:tcPr>
            <w:tcW w:w="1678" w:type="dxa"/>
            <w:vAlign w:val="center"/>
          </w:tcPr>
          <w:p w14:paraId="1151DAEA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0C47FA62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405D3DFE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5420228C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35C4C242" w14:textId="77777777">
        <w:trPr>
          <w:trHeight w:val="407"/>
        </w:trPr>
        <w:tc>
          <w:tcPr>
            <w:tcW w:w="1678" w:type="dxa"/>
            <w:vAlign w:val="center"/>
          </w:tcPr>
          <w:p w14:paraId="216C2D1F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4E0BCD03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单住□      合住□     自理□</w:t>
            </w:r>
          </w:p>
        </w:tc>
      </w:tr>
      <w:tr w:rsidR="000B28ED" w14:paraId="4735AF50" w14:textId="77777777">
        <w:trPr>
          <w:trHeight w:val="407"/>
        </w:trPr>
        <w:tc>
          <w:tcPr>
            <w:tcW w:w="1678" w:type="dxa"/>
            <w:vAlign w:val="center"/>
          </w:tcPr>
          <w:p w14:paraId="585D3378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0A8C661A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《投融资规划师》□</w:t>
            </w:r>
          </w:p>
        </w:tc>
      </w:tr>
      <w:tr w:rsidR="000B28ED" w14:paraId="2C087CE7" w14:textId="77777777">
        <w:trPr>
          <w:trHeight w:val="407"/>
        </w:trPr>
        <w:tc>
          <w:tcPr>
            <w:tcW w:w="1678" w:type="dxa"/>
            <w:vAlign w:val="center"/>
          </w:tcPr>
          <w:p w14:paraId="71936EEB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40132BED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3A88F4FF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金 额</w:t>
            </w:r>
          </w:p>
        </w:tc>
        <w:tc>
          <w:tcPr>
            <w:tcW w:w="2164" w:type="dxa"/>
          </w:tcPr>
          <w:p w14:paraId="332BA292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8ED" w14:paraId="3C9530CB" w14:textId="77777777">
        <w:trPr>
          <w:trHeight w:val="937"/>
        </w:trPr>
        <w:tc>
          <w:tcPr>
            <w:tcW w:w="1678" w:type="dxa"/>
            <w:vAlign w:val="center"/>
          </w:tcPr>
          <w:p w14:paraId="5CAC76CB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  <w:p w14:paraId="5F563185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</w:tcPr>
          <w:p w14:paraId="05A83B49" w14:textId="77777777" w:rsidR="00577B54" w:rsidRDefault="00577B54" w:rsidP="00577B54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单位全称:</w:t>
            </w: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ab/>
            </w:r>
            <w:proofErr w:type="gramStart"/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国企联培企业管理</w:t>
            </w:r>
            <w:proofErr w:type="gramEnd"/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（北京）中心</w:t>
            </w:r>
          </w:p>
          <w:p w14:paraId="21F72488" w14:textId="77777777" w:rsidR="00577B54" w:rsidRDefault="00577B54" w:rsidP="00577B54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开 户 行：</w:t>
            </w: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ab/>
            </w:r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中国工商银行股份有限公司北京万寿路南口支行</w:t>
            </w:r>
          </w:p>
          <w:p w14:paraId="40BD633F" w14:textId="2141340C" w:rsidR="000B28ED" w:rsidRDefault="00577B54" w:rsidP="00577B5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帐    户：</w:t>
            </w:r>
            <w:r>
              <w:t xml:space="preserve"> </w:t>
            </w:r>
            <w:r w:rsidRPr="00945227">
              <w:rPr>
                <w:rFonts w:ascii="仿宋" w:eastAsia="仿宋" w:hAnsi="仿宋" w:cs="仿宋"/>
                <w:bCs/>
                <w:sz w:val="24"/>
              </w:rPr>
              <w:t>0200 0964 0900 0026 879</w:t>
            </w:r>
          </w:p>
        </w:tc>
      </w:tr>
      <w:tr w:rsidR="000B28ED" w14:paraId="55052C17" w14:textId="77777777">
        <w:trPr>
          <w:trHeight w:val="1343"/>
        </w:trPr>
        <w:tc>
          <w:tcPr>
            <w:tcW w:w="1678" w:type="dxa"/>
            <w:vAlign w:val="center"/>
          </w:tcPr>
          <w:p w14:paraId="427DAB78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6A27FE9F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本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课程可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根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据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单位实际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需</w:t>
            </w:r>
          </w:p>
          <w:p w14:paraId="1B600669" w14:textId="77777777" w:rsidR="000B28ED" w:rsidRDefault="000B28ED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  <w:p w14:paraId="4DE2AC28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求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，提供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内部培训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0BF35559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参加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（盖章）</w:t>
            </w:r>
          </w:p>
          <w:p w14:paraId="111DF081" w14:textId="77777777" w:rsidR="000B28ED" w:rsidRDefault="000B28ED">
            <w:pPr>
              <w:pStyle w:val="2"/>
              <w:ind w:left="480" w:firstLine="480"/>
              <w:rPr>
                <w:rFonts w:hint="default"/>
              </w:rPr>
            </w:pPr>
          </w:p>
          <w:p w14:paraId="44A04F0B" w14:textId="77777777" w:rsidR="000B28ED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14:paraId="4279590E" w14:textId="77777777" w:rsidR="000B28ED" w:rsidRDefault="000B28ED">
      <w:pPr>
        <w:spacing w:line="440" w:lineRule="exact"/>
        <w:ind w:rightChars="-70" w:right="-147"/>
        <w:rPr>
          <w:rStyle w:val="aa"/>
          <w:rFonts w:ascii="仿宋" w:eastAsia="仿宋" w:hAnsi="仿宋" w:cs="仿宋"/>
          <w:b w:val="0"/>
          <w:bCs w:val="0"/>
          <w:color w:val="000000"/>
          <w:sz w:val="28"/>
          <w:szCs w:val="28"/>
          <w:lang w:val="zh-CN"/>
        </w:rPr>
      </w:pPr>
    </w:p>
    <w:p w14:paraId="4EC5C854" w14:textId="77777777" w:rsidR="00577B54" w:rsidRDefault="00577B54" w:rsidP="00577B54">
      <w:pPr>
        <w:spacing w:line="440" w:lineRule="exact"/>
        <w:rPr>
          <w:rFonts w:ascii="仿宋" w:eastAsia="仿宋" w:hAnsi="仿宋" w:cs="仿宋"/>
          <w:spacing w:val="10"/>
          <w:sz w:val="28"/>
          <w:szCs w:val="28"/>
        </w:rPr>
      </w:pPr>
      <w:bookmarkStart w:id="2" w:name="_Hlk134457446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联系人：李老师            </w:t>
      </w:r>
    </w:p>
    <w:p w14:paraId="14A31429" w14:textId="77777777" w:rsidR="00577B54" w:rsidRDefault="00577B54" w:rsidP="00577B54">
      <w:pPr>
        <w:spacing w:line="440" w:lineRule="exact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电  话：</w:t>
      </w:r>
      <w:r>
        <w:rPr>
          <w:rFonts w:ascii="仿宋" w:eastAsia="仿宋" w:hAnsi="仿宋" w:cs="仿宋"/>
          <w:spacing w:val="10"/>
          <w:sz w:val="28"/>
          <w:szCs w:val="28"/>
        </w:rPr>
        <w:t>13671212151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同微信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）  010-</w:t>
      </w:r>
      <w:r>
        <w:rPr>
          <w:rFonts w:ascii="仿宋" w:eastAsia="仿宋" w:hAnsi="仿宋" w:cs="仿宋"/>
          <w:spacing w:val="10"/>
          <w:sz w:val="28"/>
          <w:szCs w:val="28"/>
        </w:rPr>
        <w:t>82471925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ab/>
      </w:r>
    </w:p>
    <w:p w14:paraId="223B3234" w14:textId="6307F37F" w:rsidR="000B28ED" w:rsidRDefault="00577B54" w:rsidP="00577B54">
      <w:pPr>
        <w:spacing w:line="440" w:lineRule="exact"/>
        <w:rPr>
          <w:rFonts w:ascii="仿宋" w:eastAsia="仿宋" w:hAnsi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传  真：010-</w:t>
      </w:r>
      <w:r>
        <w:rPr>
          <w:rFonts w:ascii="仿宋" w:eastAsia="仿宋" w:hAnsi="仿宋" w:cs="仿宋"/>
          <w:spacing w:val="10"/>
          <w:sz w:val="28"/>
          <w:szCs w:val="28"/>
        </w:rPr>
        <w:t>82475455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       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箱：</w:t>
      </w:r>
      <w:r>
        <w:rPr>
          <w:rFonts w:ascii="仿宋" w:eastAsia="仿宋" w:hAnsi="仿宋" w:cs="仿宋"/>
          <w:spacing w:val="10"/>
          <w:sz w:val="28"/>
          <w:szCs w:val="28"/>
        </w:rPr>
        <w:t>1007944993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@qq.com</w:t>
      </w:r>
      <w:bookmarkEnd w:id="2"/>
    </w:p>
    <w:sectPr w:rsidR="000B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85F0" w14:textId="77777777" w:rsidR="00860767" w:rsidRDefault="00860767" w:rsidP="00577B54">
      <w:r>
        <w:separator/>
      </w:r>
    </w:p>
  </w:endnote>
  <w:endnote w:type="continuationSeparator" w:id="0">
    <w:p w14:paraId="2D862EF6" w14:textId="77777777" w:rsidR="00860767" w:rsidRDefault="00860767" w:rsidP="0057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2399" w14:textId="77777777" w:rsidR="00860767" w:rsidRDefault="00860767" w:rsidP="00577B54">
      <w:r>
        <w:separator/>
      </w:r>
    </w:p>
  </w:footnote>
  <w:footnote w:type="continuationSeparator" w:id="0">
    <w:p w14:paraId="7F5F657B" w14:textId="77777777" w:rsidR="00860767" w:rsidRDefault="00860767" w:rsidP="0057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3D2B2"/>
    <w:multiLevelType w:val="singleLevel"/>
    <w:tmpl w:val="86F3D2B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32C228E"/>
    <w:multiLevelType w:val="multilevel"/>
    <w:tmpl w:val="732C228E"/>
    <w:lvl w:ilvl="0">
      <w:start w:val="6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478377337">
    <w:abstractNumId w:val="1"/>
  </w:num>
  <w:num w:numId="2" w16cid:durableId="120829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zNDM4Y2FiYTQ0ZDExNjg0MjEzZDViYjkxMTI4NDIifQ=="/>
  </w:docVars>
  <w:rsids>
    <w:rsidRoot w:val="00D51FAA"/>
    <w:rsid w:val="00000508"/>
    <w:rsid w:val="00037700"/>
    <w:rsid w:val="000A17E5"/>
    <w:rsid w:val="000A4852"/>
    <w:rsid w:val="000B28ED"/>
    <w:rsid w:val="001815E2"/>
    <w:rsid w:val="0027718C"/>
    <w:rsid w:val="00292E6A"/>
    <w:rsid w:val="002C7C29"/>
    <w:rsid w:val="003144E6"/>
    <w:rsid w:val="00327A7D"/>
    <w:rsid w:val="00406D20"/>
    <w:rsid w:val="0044681F"/>
    <w:rsid w:val="00455750"/>
    <w:rsid w:val="00464B66"/>
    <w:rsid w:val="00480F5F"/>
    <w:rsid w:val="004B2C18"/>
    <w:rsid w:val="004F014E"/>
    <w:rsid w:val="00577B54"/>
    <w:rsid w:val="00650467"/>
    <w:rsid w:val="006672EF"/>
    <w:rsid w:val="00671A31"/>
    <w:rsid w:val="0067446E"/>
    <w:rsid w:val="00682707"/>
    <w:rsid w:val="006836BA"/>
    <w:rsid w:val="006A2ADA"/>
    <w:rsid w:val="006C5089"/>
    <w:rsid w:val="006D402B"/>
    <w:rsid w:val="0070729C"/>
    <w:rsid w:val="0074601B"/>
    <w:rsid w:val="007554FC"/>
    <w:rsid w:val="00770C10"/>
    <w:rsid w:val="00772C12"/>
    <w:rsid w:val="00860767"/>
    <w:rsid w:val="008F516C"/>
    <w:rsid w:val="009C4945"/>
    <w:rsid w:val="00A244AC"/>
    <w:rsid w:val="00B05DFF"/>
    <w:rsid w:val="00B55E7C"/>
    <w:rsid w:val="00BC3588"/>
    <w:rsid w:val="00C54CDA"/>
    <w:rsid w:val="00C918E2"/>
    <w:rsid w:val="00CC6EA9"/>
    <w:rsid w:val="00CE06C5"/>
    <w:rsid w:val="00D51FAA"/>
    <w:rsid w:val="00D613DB"/>
    <w:rsid w:val="00DA6AE7"/>
    <w:rsid w:val="00F707DD"/>
    <w:rsid w:val="00F814AB"/>
    <w:rsid w:val="00F828B6"/>
    <w:rsid w:val="00FA1C1A"/>
    <w:rsid w:val="00FB33B5"/>
    <w:rsid w:val="0E3C32D3"/>
    <w:rsid w:val="0F2F58E0"/>
    <w:rsid w:val="14434157"/>
    <w:rsid w:val="14AD738E"/>
    <w:rsid w:val="25916E66"/>
    <w:rsid w:val="29EE2863"/>
    <w:rsid w:val="419C7DEA"/>
    <w:rsid w:val="42237912"/>
    <w:rsid w:val="4D5519C8"/>
    <w:rsid w:val="4D933821"/>
    <w:rsid w:val="4F95546D"/>
    <w:rsid w:val="545306B4"/>
    <w:rsid w:val="563A5319"/>
    <w:rsid w:val="61131A15"/>
    <w:rsid w:val="63C72C14"/>
    <w:rsid w:val="65D540AA"/>
    <w:rsid w:val="6CD67880"/>
    <w:rsid w:val="72086956"/>
    <w:rsid w:val="78771BB8"/>
    <w:rsid w:val="7B5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EEAEA2"/>
  <w15:docId w15:val="{F7658CE9-B088-41A2-B05B-EA537E0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uiPriority w:val="99"/>
    <w:qFormat/>
    <w:pPr>
      <w:tabs>
        <w:tab w:val="left" w:pos="-1440"/>
      </w:tabs>
      <w:autoSpaceDE w:val="0"/>
      <w:autoSpaceDN w:val="0"/>
      <w:adjustRightInd w:val="0"/>
      <w:spacing w:after="0" w:line="360" w:lineRule="auto"/>
      <w:ind w:leftChars="0" w:left="176" w:firstLineChars="200" w:firstLine="420"/>
      <w:jc w:val="left"/>
    </w:pPr>
    <w:rPr>
      <w:rFonts w:ascii="仿宋" w:eastAsia="仿宋" w:hAnsi="Times New Roman" w:cs="Times New Roman" w:hint="eastAsia"/>
      <w:sz w:val="24"/>
      <w:szCs w:val="24"/>
    </w:rPr>
  </w:style>
  <w:style w:type="paragraph" w:styleId="a3">
    <w:name w:val="Body Text Indent"/>
    <w:basedOn w:val="a"/>
    <w:next w:val="a4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4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next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正文文本缩进 字符"/>
    <w:basedOn w:val="a0"/>
    <w:link w:val="a3"/>
    <w:uiPriority w:val="99"/>
    <w:semiHidden/>
    <w:qFormat/>
  </w:style>
  <w:style w:type="character" w:customStyle="1" w:styleId="a6">
    <w:name w:val="页眉 字符"/>
    <w:basedOn w:val="a0"/>
    <w:link w:val="a4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正文文本首行缩进 2 字符"/>
    <w:basedOn w:val="a5"/>
    <w:link w:val="2"/>
    <w:uiPriority w:val="99"/>
    <w:qFormat/>
    <w:rPr>
      <w:rFonts w:ascii="仿宋" w:eastAsia="仿宋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李启</cp:lastModifiedBy>
  <cp:revision>45</cp:revision>
  <cp:lastPrinted>2023-05-05T02:47:00Z</cp:lastPrinted>
  <dcterms:created xsi:type="dcterms:W3CDTF">2023-04-25T06:57:00Z</dcterms:created>
  <dcterms:modified xsi:type="dcterms:W3CDTF">2023-05-09T01:43:00Z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84914EF9CB4D4003B2CAF46E06E8F9F5_13</vt:lpwstr>
  </property>
</Properties>
</file>